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247F" w14:textId="77777777" w:rsidR="003565A6" w:rsidRDefault="003565A6">
      <w:pPr>
        <w:pStyle w:val="AgreedTerms"/>
      </w:pPr>
    </w:p>
    <w:p w14:paraId="352CF946" w14:textId="77777777" w:rsidR="003565A6" w:rsidRDefault="003565A6">
      <w:pPr>
        <w:rPr>
          <w:b/>
          <w:sz w:val="52"/>
          <w:szCs w:val="52"/>
          <w:shd w:val="clear" w:color="auto" w:fill="FFFFFF"/>
        </w:rPr>
      </w:pPr>
    </w:p>
    <w:p w14:paraId="1963C3CE" w14:textId="77777777" w:rsidR="003565A6" w:rsidRDefault="003565A6">
      <w:pPr>
        <w:rPr>
          <w:b/>
          <w:sz w:val="52"/>
          <w:szCs w:val="52"/>
          <w:shd w:val="clear" w:color="auto" w:fill="FFFFFF"/>
        </w:rPr>
      </w:pPr>
    </w:p>
    <w:p w14:paraId="235B735B" w14:textId="77777777" w:rsidR="003565A6" w:rsidRDefault="003565A6">
      <w:pPr>
        <w:rPr>
          <w:b/>
          <w:sz w:val="52"/>
          <w:szCs w:val="52"/>
          <w:shd w:val="clear" w:color="auto" w:fill="FFFFFF"/>
        </w:rPr>
      </w:pPr>
    </w:p>
    <w:p w14:paraId="06652269" w14:textId="77777777" w:rsidR="003565A6" w:rsidRDefault="003565A6">
      <w:pPr>
        <w:rPr>
          <w:b/>
          <w:sz w:val="52"/>
          <w:szCs w:val="52"/>
          <w:shd w:val="clear" w:color="auto" w:fill="FFFFFF"/>
        </w:rPr>
      </w:pPr>
    </w:p>
    <w:p w14:paraId="70E5BA08" w14:textId="77777777" w:rsidR="003565A6" w:rsidRDefault="003565A6">
      <w:pPr>
        <w:rPr>
          <w:b/>
          <w:sz w:val="52"/>
          <w:szCs w:val="52"/>
          <w:shd w:val="clear" w:color="auto" w:fill="FFFFFF"/>
        </w:rPr>
      </w:pPr>
    </w:p>
    <w:p w14:paraId="381EC556" w14:textId="77777777" w:rsidR="003565A6" w:rsidRDefault="003565A6">
      <w:pPr>
        <w:rPr>
          <w:b/>
          <w:sz w:val="52"/>
          <w:szCs w:val="52"/>
          <w:shd w:val="clear" w:color="auto" w:fill="FFFFFF"/>
        </w:rPr>
      </w:pPr>
    </w:p>
    <w:p w14:paraId="0F85349C" w14:textId="77777777" w:rsidR="003565A6" w:rsidRDefault="003565A6">
      <w:pPr>
        <w:rPr>
          <w:b/>
          <w:sz w:val="56"/>
          <w:szCs w:val="52"/>
          <w:shd w:val="clear" w:color="auto" w:fill="FFFFFF"/>
        </w:rPr>
      </w:pPr>
      <w:r>
        <w:rPr>
          <w:b/>
          <w:sz w:val="56"/>
          <w:szCs w:val="52"/>
          <w:shd w:val="clear" w:color="auto" w:fill="FFFFFF"/>
        </w:rPr>
        <w:t xml:space="preserve">Agreement for the provision </w:t>
      </w:r>
    </w:p>
    <w:p w14:paraId="043FF947" w14:textId="77777777" w:rsidR="003565A6" w:rsidRDefault="003565A6">
      <w:pPr>
        <w:rPr>
          <w:b/>
          <w:sz w:val="56"/>
          <w:szCs w:val="52"/>
          <w:shd w:val="clear" w:color="auto" w:fill="FFFFFF"/>
        </w:rPr>
      </w:pPr>
      <w:r>
        <w:rPr>
          <w:b/>
          <w:sz w:val="56"/>
          <w:szCs w:val="52"/>
          <w:shd w:val="clear" w:color="auto" w:fill="FFFFFF"/>
        </w:rPr>
        <w:t>of Services</w:t>
      </w:r>
    </w:p>
    <w:p w14:paraId="254AB98A" w14:textId="77777777" w:rsidR="003565A6" w:rsidRDefault="003565A6">
      <w:pPr>
        <w:rPr>
          <w:sz w:val="24"/>
        </w:rPr>
      </w:pPr>
    </w:p>
    <w:p w14:paraId="3EBCA512" w14:textId="77777777" w:rsidR="003565A6" w:rsidRDefault="003565A6"/>
    <w:p w14:paraId="66157762" w14:textId="77777777" w:rsidR="003565A6" w:rsidRDefault="003565A6"/>
    <w:p w14:paraId="6091CE41" w14:textId="77777777" w:rsidR="003565A6" w:rsidRDefault="003565A6"/>
    <w:p w14:paraId="54A283C8" w14:textId="77777777" w:rsidR="003565A6" w:rsidRDefault="003565A6">
      <w:pPr>
        <w:rPr>
          <w:sz w:val="24"/>
        </w:rPr>
      </w:pPr>
    </w:p>
    <w:p w14:paraId="79A66645" w14:textId="77777777" w:rsidR="003565A6" w:rsidRDefault="003565A6">
      <w:pPr>
        <w:rPr>
          <w:sz w:val="24"/>
        </w:rPr>
      </w:pPr>
    </w:p>
    <w:p w14:paraId="7FAE645E" w14:textId="77777777" w:rsidR="003565A6" w:rsidRDefault="003565A6">
      <w:pPr>
        <w:rPr>
          <w:sz w:val="24"/>
        </w:rPr>
      </w:pPr>
    </w:p>
    <w:p w14:paraId="604D5B5D" w14:textId="77777777" w:rsidR="003565A6" w:rsidRDefault="003565A6"/>
    <w:p w14:paraId="12B6EA4F" w14:textId="77777777" w:rsidR="003565A6" w:rsidRDefault="003565A6"/>
    <w:p w14:paraId="0E47A547" w14:textId="77777777" w:rsidR="003565A6" w:rsidRDefault="003565A6"/>
    <w:p w14:paraId="6D9C60B1" w14:textId="77777777" w:rsidR="003565A6" w:rsidRDefault="003565A6"/>
    <w:p w14:paraId="23366695" w14:textId="77777777" w:rsidR="003565A6" w:rsidRDefault="003565A6"/>
    <w:p w14:paraId="790A1467" w14:textId="77777777" w:rsidR="003565A6" w:rsidRDefault="003565A6"/>
    <w:p w14:paraId="12BDAF0E" w14:textId="77777777" w:rsidR="003565A6" w:rsidRDefault="003565A6"/>
    <w:p w14:paraId="11F1547A" w14:textId="77777777" w:rsidR="003565A6" w:rsidRDefault="003565A6"/>
    <w:p w14:paraId="72427C1F" w14:textId="77777777" w:rsidR="003565A6" w:rsidRDefault="003565A6"/>
    <w:p w14:paraId="7BA0AD1D" w14:textId="77777777" w:rsidR="003565A6" w:rsidRDefault="003565A6"/>
    <w:p w14:paraId="5E1E3B7A" w14:textId="77777777" w:rsidR="003565A6" w:rsidRDefault="003565A6"/>
    <w:p w14:paraId="48DCA098" w14:textId="77777777" w:rsidR="003565A6" w:rsidRDefault="003565A6"/>
    <w:p w14:paraId="5309C8ED" w14:textId="77777777" w:rsidR="003565A6" w:rsidRDefault="003565A6"/>
    <w:p w14:paraId="396E008B" w14:textId="77777777" w:rsidR="003565A6" w:rsidRDefault="003565A6"/>
    <w:p w14:paraId="4C17A32C" w14:textId="77777777" w:rsidR="003565A6" w:rsidRDefault="003565A6"/>
    <w:p w14:paraId="41DB9E2F" w14:textId="77777777" w:rsidR="003565A6" w:rsidRDefault="003565A6"/>
    <w:p w14:paraId="21504AB1" w14:textId="77777777" w:rsidR="003565A6" w:rsidRDefault="003565A6">
      <w:pPr>
        <w:sectPr w:rsidR="003565A6">
          <w:headerReference w:type="default" r:id="rId8"/>
          <w:headerReference w:type="first" r:id="rId9"/>
          <w:footerReference w:type="first" r:id="rId10"/>
          <w:endnotePr>
            <w:numFmt w:val="decimal"/>
          </w:endnotePr>
          <w:type w:val="continuous"/>
          <w:pgSz w:w="11909" w:h="16834" w:code="9"/>
          <w:pgMar w:top="2520" w:right="1440" w:bottom="1800" w:left="1440" w:header="720" w:footer="720" w:gutter="0"/>
          <w:cols w:space="720"/>
          <w:noEndnote/>
          <w:docGrid w:linePitch="299"/>
        </w:sectPr>
      </w:pPr>
    </w:p>
    <w:p w14:paraId="204E2512" w14:textId="77777777" w:rsidR="003565A6" w:rsidRDefault="003565A6">
      <w:pPr>
        <w:pStyle w:val="HeadingA"/>
        <w:spacing w:after="160"/>
        <w:jc w:val="center"/>
        <w:rPr>
          <w:szCs w:val="22"/>
        </w:rPr>
      </w:pPr>
      <w:bookmarkStart w:id="0" w:name="_Toc421798377"/>
      <w:bookmarkStart w:id="1" w:name="_Toc425924157"/>
      <w:bookmarkStart w:id="2" w:name="_Toc442705409"/>
      <w:bookmarkStart w:id="3" w:name="_Toc442710974"/>
      <w:bookmarkStart w:id="4" w:name="_Toc442787692"/>
      <w:bookmarkStart w:id="5" w:name="_Toc442790200"/>
      <w:bookmarkStart w:id="6" w:name="_Toc444691009"/>
      <w:bookmarkStart w:id="7" w:name="_Toc444694826"/>
      <w:bookmarkStart w:id="8" w:name="_Toc444697226"/>
      <w:bookmarkStart w:id="9" w:name="_Toc444759133"/>
      <w:bookmarkStart w:id="10" w:name="_Toc445459277"/>
      <w:bookmarkStart w:id="11" w:name="_Toc448301004"/>
      <w:bookmarkStart w:id="12" w:name="_Toc448403860"/>
      <w:bookmarkStart w:id="13" w:name="_Toc452910208"/>
      <w:bookmarkStart w:id="14" w:name="_Toc531263871"/>
      <w:r>
        <w:rPr>
          <w:szCs w:val="22"/>
        </w:rPr>
        <w:lastRenderedPageBreak/>
        <w:t>contents</w:t>
      </w:r>
    </w:p>
    <w:p w14:paraId="70F0E2ED" w14:textId="77777777" w:rsidR="003565A6" w:rsidRDefault="003565A6">
      <w:pPr>
        <w:pStyle w:val="TOC1"/>
        <w:rPr>
          <w:rFonts w:ascii="Calibri" w:eastAsia="Times New Roman" w:hAnsi="Calibri"/>
          <w:caps w:val="0"/>
          <w:noProof/>
          <w:szCs w:val="22"/>
          <w:lang w:eastAsia="en-GB"/>
        </w:rPr>
      </w:pPr>
      <w:r>
        <w:fldChar w:fldCharType="begin"/>
      </w:r>
      <w:r>
        <w:instrText xml:space="preserve"> TOC \h \z \u \t "Heading 1,1" </w:instrText>
      </w:r>
      <w:r>
        <w:fldChar w:fldCharType="separate"/>
      </w:r>
      <w:hyperlink w:anchor="_Toc6893826" w:history="1">
        <w:r>
          <w:rPr>
            <w:rStyle w:val="Hyperlink"/>
            <w:noProof/>
          </w:rPr>
          <w:t>1</w:t>
        </w:r>
        <w:r>
          <w:rPr>
            <w:rFonts w:ascii="Calibri" w:eastAsia="Times New Roman" w:hAnsi="Calibri"/>
            <w:caps w:val="0"/>
            <w:noProof/>
            <w:szCs w:val="22"/>
            <w:lang w:eastAsia="en-GB"/>
          </w:rPr>
          <w:tab/>
        </w:r>
        <w:r>
          <w:rPr>
            <w:rStyle w:val="Hyperlink"/>
            <w:noProof/>
          </w:rPr>
          <w:t>DEFINITION</w:t>
        </w:r>
        <w:r>
          <w:rPr>
            <w:rStyle w:val="Hyperlink"/>
            <w:noProof/>
          </w:rPr>
          <w:t>S</w:t>
        </w:r>
        <w:r>
          <w:rPr>
            <w:rStyle w:val="Hyperlink"/>
            <w:noProof/>
          </w:rPr>
          <w:t xml:space="preserve"> AND INTERP</w:t>
        </w:r>
        <w:r>
          <w:rPr>
            <w:rStyle w:val="Hyperlink"/>
            <w:noProof/>
          </w:rPr>
          <w:t>R</w:t>
        </w:r>
        <w:r>
          <w:rPr>
            <w:rStyle w:val="Hyperlink"/>
            <w:noProof/>
          </w:rPr>
          <w:t>ETATION</w:t>
        </w:r>
        <w:r>
          <w:rPr>
            <w:noProof/>
          </w:rPr>
          <w:tab/>
        </w:r>
        <w:r>
          <w:rPr>
            <w:noProof/>
          </w:rPr>
          <w:fldChar w:fldCharType="begin"/>
        </w:r>
        <w:r>
          <w:rPr>
            <w:noProof/>
          </w:rPr>
          <w:instrText xml:space="preserve"> PAGEREF _Toc6893826 \h </w:instrText>
        </w:r>
        <w:r>
          <w:rPr>
            <w:noProof/>
          </w:rPr>
        </w:r>
        <w:r>
          <w:rPr>
            <w:noProof/>
          </w:rPr>
          <w:fldChar w:fldCharType="separate"/>
        </w:r>
        <w:r>
          <w:rPr>
            <w:noProof/>
          </w:rPr>
          <w:t>1</w:t>
        </w:r>
        <w:r>
          <w:rPr>
            <w:noProof/>
          </w:rPr>
          <w:fldChar w:fldCharType="end"/>
        </w:r>
      </w:hyperlink>
    </w:p>
    <w:p w14:paraId="643E918F" w14:textId="77777777" w:rsidR="003565A6" w:rsidRDefault="003565A6">
      <w:pPr>
        <w:pStyle w:val="TOC1"/>
        <w:rPr>
          <w:rFonts w:ascii="Calibri" w:eastAsia="Times New Roman" w:hAnsi="Calibri"/>
          <w:caps w:val="0"/>
          <w:noProof/>
          <w:szCs w:val="22"/>
          <w:lang w:eastAsia="en-GB"/>
        </w:rPr>
      </w:pPr>
      <w:hyperlink w:anchor="_Toc6893827" w:history="1">
        <w:r>
          <w:rPr>
            <w:rStyle w:val="Hyperlink"/>
            <w:noProof/>
          </w:rPr>
          <w:t>2</w:t>
        </w:r>
        <w:r>
          <w:rPr>
            <w:rFonts w:ascii="Calibri" w:eastAsia="Times New Roman" w:hAnsi="Calibri"/>
            <w:caps w:val="0"/>
            <w:noProof/>
            <w:szCs w:val="22"/>
            <w:lang w:eastAsia="en-GB"/>
          </w:rPr>
          <w:tab/>
        </w:r>
        <w:r>
          <w:rPr>
            <w:rStyle w:val="Hyperlink"/>
            <w:noProof/>
          </w:rPr>
          <w:t>te</w:t>
        </w:r>
        <w:r>
          <w:rPr>
            <w:rStyle w:val="Hyperlink"/>
            <w:noProof/>
          </w:rPr>
          <w:t>r</w:t>
        </w:r>
        <w:r>
          <w:rPr>
            <w:rStyle w:val="Hyperlink"/>
            <w:noProof/>
          </w:rPr>
          <w:t>m</w:t>
        </w:r>
        <w:r>
          <w:rPr>
            <w:noProof/>
          </w:rPr>
          <w:tab/>
        </w:r>
        <w:r>
          <w:rPr>
            <w:noProof/>
          </w:rPr>
          <w:fldChar w:fldCharType="begin"/>
        </w:r>
        <w:r>
          <w:rPr>
            <w:noProof/>
          </w:rPr>
          <w:instrText xml:space="preserve"> PAGEREF _Toc6893827 \h </w:instrText>
        </w:r>
        <w:r>
          <w:rPr>
            <w:noProof/>
          </w:rPr>
        </w:r>
        <w:r>
          <w:rPr>
            <w:noProof/>
          </w:rPr>
          <w:fldChar w:fldCharType="separate"/>
        </w:r>
        <w:r>
          <w:rPr>
            <w:noProof/>
          </w:rPr>
          <w:t>3</w:t>
        </w:r>
        <w:r>
          <w:rPr>
            <w:noProof/>
          </w:rPr>
          <w:fldChar w:fldCharType="end"/>
        </w:r>
      </w:hyperlink>
    </w:p>
    <w:p w14:paraId="4F6317B4" w14:textId="77777777" w:rsidR="003565A6" w:rsidRDefault="003565A6">
      <w:pPr>
        <w:pStyle w:val="TOC1"/>
        <w:rPr>
          <w:rFonts w:ascii="Calibri" w:eastAsia="Times New Roman" w:hAnsi="Calibri"/>
          <w:caps w:val="0"/>
          <w:noProof/>
          <w:szCs w:val="22"/>
          <w:lang w:eastAsia="en-GB"/>
        </w:rPr>
      </w:pPr>
      <w:hyperlink w:anchor="_Toc6893828" w:history="1">
        <w:r>
          <w:rPr>
            <w:rStyle w:val="Hyperlink"/>
            <w:noProof/>
          </w:rPr>
          <w:t>3</w:t>
        </w:r>
        <w:r>
          <w:rPr>
            <w:rFonts w:ascii="Calibri" w:eastAsia="Times New Roman" w:hAnsi="Calibri"/>
            <w:caps w:val="0"/>
            <w:noProof/>
            <w:szCs w:val="22"/>
            <w:lang w:eastAsia="en-GB"/>
          </w:rPr>
          <w:tab/>
        </w:r>
        <w:r>
          <w:rPr>
            <w:rStyle w:val="Hyperlink"/>
            <w:noProof/>
          </w:rPr>
          <w:t>SERVICES</w:t>
        </w:r>
        <w:r>
          <w:rPr>
            <w:noProof/>
          </w:rPr>
          <w:tab/>
        </w:r>
        <w:r>
          <w:rPr>
            <w:noProof/>
          </w:rPr>
          <w:fldChar w:fldCharType="begin"/>
        </w:r>
        <w:r>
          <w:rPr>
            <w:noProof/>
          </w:rPr>
          <w:instrText xml:space="preserve"> PAGEREF _Toc6893828 \h </w:instrText>
        </w:r>
        <w:r>
          <w:rPr>
            <w:noProof/>
          </w:rPr>
        </w:r>
        <w:r>
          <w:rPr>
            <w:noProof/>
          </w:rPr>
          <w:fldChar w:fldCharType="separate"/>
        </w:r>
        <w:r>
          <w:rPr>
            <w:noProof/>
          </w:rPr>
          <w:t>3</w:t>
        </w:r>
        <w:r>
          <w:rPr>
            <w:noProof/>
          </w:rPr>
          <w:fldChar w:fldCharType="end"/>
        </w:r>
      </w:hyperlink>
    </w:p>
    <w:p w14:paraId="27913ECA" w14:textId="77777777" w:rsidR="003565A6" w:rsidRDefault="003565A6">
      <w:pPr>
        <w:pStyle w:val="TOC1"/>
        <w:rPr>
          <w:rFonts w:ascii="Calibri" w:eastAsia="Times New Roman" w:hAnsi="Calibri"/>
          <w:caps w:val="0"/>
          <w:noProof/>
          <w:szCs w:val="22"/>
          <w:lang w:eastAsia="en-GB"/>
        </w:rPr>
      </w:pPr>
      <w:hyperlink w:anchor="_Toc6893829" w:history="1">
        <w:r>
          <w:rPr>
            <w:rStyle w:val="Hyperlink"/>
            <w:noProof/>
          </w:rPr>
          <w:t>4</w:t>
        </w:r>
        <w:r>
          <w:rPr>
            <w:rFonts w:ascii="Calibri" w:eastAsia="Times New Roman" w:hAnsi="Calibri"/>
            <w:caps w:val="0"/>
            <w:noProof/>
            <w:szCs w:val="22"/>
            <w:lang w:eastAsia="en-GB"/>
          </w:rPr>
          <w:tab/>
        </w:r>
        <w:r>
          <w:rPr>
            <w:rStyle w:val="Hyperlink"/>
            <w:noProof/>
          </w:rPr>
          <w:t>STANDARD of Services</w:t>
        </w:r>
        <w:r>
          <w:rPr>
            <w:noProof/>
          </w:rPr>
          <w:tab/>
        </w:r>
        <w:r>
          <w:rPr>
            <w:noProof/>
          </w:rPr>
          <w:fldChar w:fldCharType="begin"/>
        </w:r>
        <w:r>
          <w:rPr>
            <w:noProof/>
          </w:rPr>
          <w:instrText xml:space="preserve"> PAGEREF _Toc6893829 \h </w:instrText>
        </w:r>
        <w:r>
          <w:rPr>
            <w:noProof/>
          </w:rPr>
        </w:r>
        <w:r>
          <w:rPr>
            <w:noProof/>
          </w:rPr>
          <w:fldChar w:fldCharType="separate"/>
        </w:r>
        <w:r>
          <w:rPr>
            <w:noProof/>
          </w:rPr>
          <w:t>4</w:t>
        </w:r>
        <w:r>
          <w:rPr>
            <w:noProof/>
          </w:rPr>
          <w:fldChar w:fldCharType="end"/>
        </w:r>
      </w:hyperlink>
    </w:p>
    <w:p w14:paraId="0A22A287" w14:textId="77777777" w:rsidR="003565A6" w:rsidRDefault="003565A6">
      <w:pPr>
        <w:pStyle w:val="TOC1"/>
        <w:rPr>
          <w:rFonts w:ascii="Calibri" w:eastAsia="Times New Roman" w:hAnsi="Calibri"/>
          <w:caps w:val="0"/>
          <w:noProof/>
          <w:szCs w:val="22"/>
          <w:lang w:eastAsia="en-GB"/>
        </w:rPr>
      </w:pPr>
      <w:hyperlink w:anchor="_Toc6893830" w:history="1">
        <w:r>
          <w:rPr>
            <w:rStyle w:val="Hyperlink"/>
            <w:noProof/>
            <w:lang w:val="en-AU"/>
          </w:rPr>
          <w:t>5</w:t>
        </w:r>
        <w:r>
          <w:rPr>
            <w:rFonts w:ascii="Calibri" w:eastAsia="Times New Roman" w:hAnsi="Calibri"/>
            <w:caps w:val="0"/>
            <w:noProof/>
            <w:szCs w:val="22"/>
            <w:lang w:eastAsia="en-GB"/>
          </w:rPr>
          <w:tab/>
        </w:r>
        <w:r>
          <w:rPr>
            <w:rStyle w:val="Hyperlink"/>
            <w:noProof/>
          </w:rPr>
          <w:t>FEES &amp; Expenses</w:t>
        </w:r>
        <w:r>
          <w:rPr>
            <w:noProof/>
          </w:rPr>
          <w:tab/>
        </w:r>
        <w:r>
          <w:rPr>
            <w:noProof/>
          </w:rPr>
          <w:fldChar w:fldCharType="begin"/>
        </w:r>
        <w:r>
          <w:rPr>
            <w:noProof/>
          </w:rPr>
          <w:instrText xml:space="preserve"> PAGEREF _Toc6893830 \h </w:instrText>
        </w:r>
        <w:r>
          <w:rPr>
            <w:noProof/>
          </w:rPr>
        </w:r>
        <w:r>
          <w:rPr>
            <w:noProof/>
          </w:rPr>
          <w:fldChar w:fldCharType="separate"/>
        </w:r>
        <w:r>
          <w:rPr>
            <w:noProof/>
          </w:rPr>
          <w:t>4</w:t>
        </w:r>
        <w:r>
          <w:rPr>
            <w:noProof/>
          </w:rPr>
          <w:fldChar w:fldCharType="end"/>
        </w:r>
      </w:hyperlink>
    </w:p>
    <w:p w14:paraId="6DC1D208" w14:textId="77777777" w:rsidR="003565A6" w:rsidRDefault="003565A6">
      <w:pPr>
        <w:pStyle w:val="TOC1"/>
        <w:rPr>
          <w:rFonts w:ascii="Calibri" w:eastAsia="Times New Roman" w:hAnsi="Calibri"/>
          <w:caps w:val="0"/>
          <w:noProof/>
          <w:szCs w:val="22"/>
          <w:lang w:eastAsia="en-GB"/>
        </w:rPr>
      </w:pPr>
      <w:hyperlink w:anchor="_Toc6893831" w:history="1">
        <w:r>
          <w:rPr>
            <w:rStyle w:val="Hyperlink"/>
            <w:noProof/>
            <w:lang w:val="en-AU"/>
          </w:rPr>
          <w:t>6</w:t>
        </w:r>
        <w:r>
          <w:rPr>
            <w:rFonts w:ascii="Calibri" w:eastAsia="Times New Roman" w:hAnsi="Calibri"/>
            <w:caps w:val="0"/>
            <w:noProof/>
            <w:szCs w:val="22"/>
            <w:lang w:eastAsia="en-GB"/>
          </w:rPr>
          <w:tab/>
        </w:r>
        <w:r>
          <w:rPr>
            <w:rStyle w:val="Hyperlink"/>
            <w:noProof/>
          </w:rPr>
          <w:t>Insurance</w:t>
        </w:r>
        <w:r>
          <w:rPr>
            <w:noProof/>
          </w:rPr>
          <w:tab/>
        </w:r>
        <w:r>
          <w:rPr>
            <w:noProof/>
          </w:rPr>
          <w:fldChar w:fldCharType="begin"/>
        </w:r>
        <w:r>
          <w:rPr>
            <w:noProof/>
          </w:rPr>
          <w:instrText xml:space="preserve"> PAGEREF _Toc6893831 \h </w:instrText>
        </w:r>
        <w:r>
          <w:rPr>
            <w:noProof/>
          </w:rPr>
        </w:r>
        <w:r>
          <w:rPr>
            <w:noProof/>
          </w:rPr>
          <w:fldChar w:fldCharType="separate"/>
        </w:r>
        <w:r>
          <w:rPr>
            <w:noProof/>
          </w:rPr>
          <w:t>4</w:t>
        </w:r>
        <w:r>
          <w:rPr>
            <w:noProof/>
          </w:rPr>
          <w:fldChar w:fldCharType="end"/>
        </w:r>
      </w:hyperlink>
    </w:p>
    <w:p w14:paraId="3FA37790" w14:textId="77777777" w:rsidR="003565A6" w:rsidRDefault="003565A6">
      <w:pPr>
        <w:pStyle w:val="TOC1"/>
        <w:rPr>
          <w:rFonts w:ascii="Calibri" w:eastAsia="Times New Roman" w:hAnsi="Calibri"/>
          <w:caps w:val="0"/>
          <w:noProof/>
          <w:szCs w:val="22"/>
          <w:lang w:eastAsia="en-GB"/>
        </w:rPr>
      </w:pPr>
      <w:hyperlink w:anchor="_Toc6893832" w:history="1">
        <w:r>
          <w:rPr>
            <w:rStyle w:val="Hyperlink"/>
            <w:noProof/>
          </w:rPr>
          <w:t>7</w:t>
        </w:r>
        <w:r>
          <w:rPr>
            <w:rFonts w:ascii="Calibri" w:eastAsia="Times New Roman" w:hAnsi="Calibri"/>
            <w:caps w:val="0"/>
            <w:noProof/>
            <w:szCs w:val="22"/>
            <w:lang w:eastAsia="en-GB"/>
          </w:rPr>
          <w:tab/>
        </w:r>
        <w:r>
          <w:rPr>
            <w:rStyle w:val="Hyperlink"/>
            <w:noProof/>
          </w:rPr>
          <w:t>Information and access</w:t>
        </w:r>
        <w:r>
          <w:rPr>
            <w:noProof/>
          </w:rPr>
          <w:tab/>
        </w:r>
        <w:r>
          <w:rPr>
            <w:noProof/>
          </w:rPr>
          <w:fldChar w:fldCharType="begin"/>
        </w:r>
        <w:r>
          <w:rPr>
            <w:noProof/>
          </w:rPr>
          <w:instrText xml:space="preserve"> PAGEREF _Toc6893832 \h </w:instrText>
        </w:r>
        <w:r>
          <w:rPr>
            <w:noProof/>
          </w:rPr>
        </w:r>
        <w:r>
          <w:rPr>
            <w:noProof/>
          </w:rPr>
          <w:fldChar w:fldCharType="separate"/>
        </w:r>
        <w:r>
          <w:rPr>
            <w:noProof/>
          </w:rPr>
          <w:t>4</w:t>
        </w:r>
        <w:r>
          <w:rPr>
            <w:noProof/>
          </w:rPr>
          <w:fldChar w:fldCharType="end"/>
        </w:r>
      </w:hyperlink>
    </w:p>
    <w:p w14:paraId="7D2EB67C" w14:textId="77777777" w:rsidR="003565A6" w:rsidRDefault="003565A6">
      <w:pPr>
        <w:pStyle w:val="TOC1"/>
        <w:rPr>
          <w:rFonts w:ascii="Calibri" w:eastAsia="Times New Roman" w:hAnsi="Calibri"/>
          <w:caps w:val="0"/>
          <w:noProof/>
          <w:szCs w:val="22"/>
          <w:lang w:eastAsia="en-GB"/>
        </w:rPr>
      </w:pPr>
      <w:hyperlink w:anchor="_Toc6893833" w:history="1">
        <w:r>
          <w:rPr>
            <w:rStyle w:val="Hyperlink"/>
            <w:noProof/>
          </w:rPr>
          <w:t>8</w:t>
        </w:r>
        <w:r>
          <w:rPr>
            <w:rFonts w:ascii="Calibri" w:eastAsia="Times New Roman" w:hAnsi="Calibri"/>
            <w:caps w:val="0"/>
            <w:noProof/>
            <w:szCs w:val="22"/>
            <w:lang w:eastAsia="en-GB"/>
          </w:rPr>
          <w:tab/>
        </w:r>
        <w:r>
          <w:rPr>
            <w:rStyle w:val="Hyperlink"/>
            <w:noProof/>
          </w:rPr>
          <w:t>RELEASES, INDEMNITIES AND LIMITATION OF liability</w:t>
        </w:r>
        <w:r>
          <w:rPr>
            <w:noProof/>
          </w:rPr>
          <w:tab/>
        </w:r>
        <w:r>
          <w:rPr>
            <w:noProof/>
          </w:rPr>
          <w:fldChar w:fldCharType="begin"/>
        </w:r>
        <w:r>
          <w:rPr>
            <w:noProof/>
          </w:rPr>
          <w:instrText xml:space="preserve"> PAGEREF _Toc6893833 \h </w:instrText>
        </w:r>
        <w:r>
          <w:rPr>
            <w:noProof/>
          </w:rPr>
        </w:r>
        <w:r>
          <w:rPr>
            <w:noProof/>
          </w:rPr>
          <w:fldChar w:fldCharType="separate"/>
        </w:r>
        <w:r>
          <w:rPr>
            <w:noProof/>
          </w:rPr>
          <w:t>5</w:t>
        </w:r>
        <w:r>
          <w:rPr>
            <w:noProof/>
          </w:rPr>
          <w:fldChar w:fldCharType="end"/>
        </w:r>
      </w:hyperlink>
    </w:p>
    <w:p w14:paraId="041BB7D3" w14:textId="77777777" w:rsidR="003565A6" w:rsidRDefault="003565A6">
      <w:pPr>
        <w:pStyle w:val="TOC1"/>
        <w:rPr>
          <w:rFonts w:ascii="Calibri" w:eastAsia="Times New Roman" w:hAnsi="Calibri"/>
          <w:caps w:val="0"/>
          <w:noProof/>
          <w:szCs w:val="22"/>
          <w:lang w:eastAsia="en-GB"/>
        </w:rPr>
      </w:pPr>
      <w:hyperlink w:anchor="_Toc6893834" w:history="1">
        <w:r>
          <w:rPr>
            <w:rStyle w:val="Hyperlink"/>
            <w:noProof/>
            <w:lang w:val="en-AU"/>
          </w:rPr>
          <w:t>9</w:t>
        </w:r>
        <w:r>
          <w:rPr>
            <w:rFonts w:ascii="Calibri" w:eastAsia="Times New Roman" w:hAnsi="Calibri"/>
            <w:caps w:val="0"/>
            <w:noProof/>
            <w:szCs w:val="22"/>
            <w:lang w:eastAsia="en-GB"/>
          </w:rPr>
          <w:tab/>
        </w:r>
        <w:r>
          <w:rPr>
            <w:rStyle w:val="Hyperlink"/>
            <w:noProof/>
          </w:rPr>
          <w:t>Professional standards scheme - limitation of lia</w:t>
        </w:r>
        <w:r>
          <w:rPr>
            <w:rStyle w:val="Hyperlink"/>
            <w:noProof/>
          </w:rPr>
          <w:t>b</w:t>
        </w:r>
        <w:r>
          <w:rPr>
            <w:rStyle w:val="Hyperlink"/>
            <w:noProof/>
          </w:rPr>
          <w:t>ility</w:t>
        </w:r>
        <w:r>
          <w:rPr>
            <w:noProof/>
          </w:rPr>
          <w:tab/>
        </w:r>
        <w:r>
          <w:rPr>
            <w:noProof/>
          </w:rPr>
          <w:fldChar w:fldCharType="begin"/>
        </w:r>
        <w:r>
          <w:rPr>
            <w:noProof/>
          </w:rPr>
          <w:instrText xml:space="preserve"> PAGEREF _Toc6893834 \h </w:instrText>
        </w:r>
        <w:r>
          <w:rPr>
            <w:noProof/>
          </w:rPr>
        </w:r>
        <w:r>
          <w:rPr>
            <w:noProof/>
          </w:rPr>
          <w:fldChar w:fldCharType="separate"/>
        </w:r>
        <w:r>
          <w:rPr>
            <w:noProof/>
          </w:rPr>
          <w:t>6</w:t>
        </w:r>
        <w:r>
          <w:rPr>
            <w:noProof/>
          </w:rPr>
          <w:fldChar w:fldCharType="end"/>
        </w:r>
      </w:hyperlink>
    </w:p>
    <w:p w14:paraId="3667C809" w14:textId="77777777" w:rsidR="003565A6" w:rsidRDefault="003565A6">
      <w:pPr>
        <w:pStyle w:val="TOC1"/>
        <w:rPr>
          <w:rFonts w:ascii="Calibri" w:eastAsia="Times New Roman" w:hAnsi="Calibri"/>
          <w:caps w:val="0"/>
          <w:noProof/>
          <w:szCs w:val="22"/>
          <w:lang w:eastAsia="en-GB"/>
        </w:rPr>
      </w:pPr>
      <w:hyperlink w:anchor="_Toc6893835" w:history="1">
        <w:r>
          <w:rPr>
            <w:rStyle w:val="Hyperlink"/>
            <w:noProof/>
          </w:rPr>
          <w:t>10</w:t>
        </w:r>
        <w:r>
          <w:rPr>
            <w:rFonts w:ascii="Calibri" w:eastAsia="Times New Roman" w:hAnsi="Calibri"/>
            <w:caps w:val="0"/>
            <w:noProof/>
            <w:szCs w:val="22"/>
            <w:lang w:eastAsia="en-GB"/>
          </w:rPr>
          <w:tab/>
        </w:r>
        <w:r>
          <w:rPr>
            <w:rStyle w:val="Hyperlink"/>
            <w:noProof/>
          </w:rPr>
          <w:t>privacy</w:t>
        </w:r>
        <w:r>
          <w:rPr>
            <w:noProof/>
          </w:rPr>
          <w:tab/>
        </w:r>
        <w:r>
          <w:rPr>
            <w:noProof/>
          </w:rPr>
          <w:fldChar w:fldCharType="begin"/>
        </w:r>
        <w:r>
          <w:rPr>
            <w:noProof/>
          </w:rPr>
          <w:instrText xml:space="preserve"> PAGEREF _Toc6893835 \h </w:instrText>
        </w:r>
        <w:r>
          <w:rPr>
            <w:noProof/>
          </w:rPr>
        </w:r>
        <w:r>
          <w:rPr>
            <w:noProof/>
          </w:rPr>
          <w:fldChar w:fldCharType="separate"/>
        </w:r>
        <w:r>
          <w:rPr>
            <w:noProof/>
          </w:rPr>
          <w:t>6</w:t>
        </w:r>
        <w:r>
          <w:rPr>
            <w:noProof/>
          </w:rPr>
          <w:fldChar w:fldCharType="end"/>
        </w:r>
      </w:hyperlink>
    </w:p>
    <w:p w14:paraId="4671C574" w14:textId="77777777" w:rsidR="003565A6" w:rsidRDefault="003565A6">
      <w:pPr>
        <w:pStyle w:val="TOC1"/>
        <w:rPr>
          <w:rFonts w:ascii="Calibri" w:eastAsia="Times New Roman" w:hAnsi="Calibri"/>
          <w:caps w:val="0"/>
          <w:noProof/>
          <w:szCs w:val="22"/>
          <w:lang w:eastAsia="en-GB"/>
        </w:rPr>
      </w:pPr>
      <w:hyperlink w:anchor="_Toc6893836" w:history="1">
        <w:r>
          <w:rPr>
            <w:rStyle w:val="Hyperlink"/>
            <w:noProof/>
          </w:rPr>
          <w:t>11</w:t>
        </w:r>
        <w:r>
          <w:rPr>
            <w:rFonts w:ascii="Calibri" w:eastAsia="Times New Roman" w:hAnsi="Calibri"/>
            <w:caps w:val="0"/>
            <w:noProof/>
            <w:szCs w:val="22"/>
            <w:lang w:eastAsia="en-GB"/>
          </w:rPr>
          <w:tab/>
        </w:r>
        <w:r>
          <w:rPr>
            <w:rStyle w:val="Hyperlink"/>
            <w:noProof/>
          </w:rPr>
          <w:t>Confidential information</w:t>
        </w:r>
        <w:r>
          <w:rPr>
            <w:noProof/>
          </w:rPr>
          <w:tab/>
        </w:r>
        <w:r>
          <w:rPr>
            <w:noProof/>
          </w:rPr>
          <w:fldChar w:fldCharType="begin"/>
        </w:r>
        <w:r>
          <w:rPr>
            <w:noProof/>
          </w:rPr>
          <w:instrText xml:space="preserve"> PAGEREF _Toc6893836 \h </w:instrText>
        </w:r>
        <w:r>
          <w:rPr>
            <w:noProof/>
          </w:rPr>
        </w:r>
        <w:r>
          <w:rPr>
            <w:noProof/>
          </w:rPr>
          <w:fldChar w:fldCharType="separate"/>
        </w:r>
        <w:r>
          <w:rPr>
            <w:noProof/>
          </w:rPr>
          <w:t>7</w:t>
        </w:r>
        <w:r>
          <w:rPr>
            <w:noProof/>
          </w:rPr>
          <w:fldChar w:fldCharType="end"/>
        </w:r>
      </w:hyperlink>
    </w:p>
    <w:p w14:paraId="15B0D839" w14:textId="77777777" w:rsidR="003565A6" w:rsidRDefault="003565A6">
      <w:pPr>
        <w:pStyle w:val="TOC1"/>
        <w:rPr>
          <w:rFonts w:ascii="Calibri" w:eastAsia="Times New Roman" w:hAnsi="Calibri"/>
          <w:caps w:val="0"/>
          <w:noProof/>
          <w:szCs w:val="22"/>
          <w:lang w:eastAsia="en-GB"/>
        </w:rPr>
      </w:pPr>
      <w:hyperlink w:anchor="_Toc6893837" w:history="1">
        <w:r>
          <w:rPr>
            <w:rStyle w:val="Hyperlink"/>
            <w:noProof/>
            <w:lang w:val="en-AU" w:eastAsia="en-AU"/>
          </w:rPr>
          <w:t>12</w:t>
        </w:r>
        <w:r>
          <w:rPr>
            <w:rFonts w:ascii="Calibri" w:eastAsia="Times New Roman" w:hAnsi="Calibri"/>
            <w:caps w:val="0"/>
            <w:noProof/>
            <w:szCs w:val="22"/>
            <w:lang w:eastAsia="en-GB"/>
          </w:rPr>
          <w:tab/>
        </w:r>
        <w:r>
          <w:rPr>
            <w:rStyle w:val="Hyperlink"/>
            <w:noProof/>
            <w:lang w:val="en-AU" w:eastAsia="en-AU"/>
          </w:rPr>
          <w:t>intellectual property rights</w:t>
        </w:r>
        <w:r>
          <w:rPr>
            <w:noProof/>
          </w:rPr>
          <w:tab/>
        </w:r>
        <w:r>
          <w:rPr>
            <w:noProof/>
          </w:rPr>
          <w:fldChar w:fldCharType="begin"/>
        </w:r>
        <w:r>
          <w:rPr>
            <w:noProof/>
          </w:rPr>
          <w:instrText xml:space="preserve"> PAGEREF _Toc6893837 \h </w:instrText>
        </w:r>
        <w:r>
          <w:rPr>
            <w:noProof/>
          </w:rPr>
        </w:r>
        <w:r>
          <w:rPr>
            <w:noProof/>
          </w:rPr>
          <w:fldChar w:fldCharType="separate"/>
        </w:r>
        <w:r>
          <w:rPr>
            <w:noProof/>
          </w:rPr>
          <w:t>8</w:t>
        </w:r>
        <w:r>
          <w:rPr>
            <w:noProof/>
          </w:rPr>
          <w:fldChar w:fldCharType="end"/>
        </w:r>
      </w:hyperlink>
    </w:p>
    <w:p w14:paraId="3C63B775" w14:textId="77777777" w:rsidR="003565A6" w:rsidRDefault="003565A6">
      <w:pPr>
        <w:pStyle w:val="TOC1"/>
        <w:rPr>
          <w:rFonts w:ascii="Calibri" w:eastAsia="Times New Roman" w:hAnsi="Calibri"/>
          <w:caps w:val="0"/>
          <w:noProof/>
          <w:szCs w:val="22"/>
          <w:lang w:eastAsia="en-GB"/>
        </w:rPr>
      </w:pPr>
      <w:hyperlink w:anchor="_Toc6893838" w:history="1">
        <w:r>
          <w:rPr>
            <w:rStyle w:val="Hyperlink"/>
            <w:noProof/>
          </w:rPr>
          <w:t>13</w:t>
        </w:r>
        <w:r>
          <w:rPr>
            <w:rFonts w:ascii="Calibri" w:eastAsia="Times New Roman" w:hAnsi="Calibri"/>
            <w:caps w:val="0"/>
            <w:noProof/>
            <w:szCs w:val="22"/>
            <w:lang w:eastAsia="en-GB"/>
          </w:rPr>
          <w:tab/>
        </w:r>
        <w:r>
          <w:rPr>
            <w:rStyle w:val="Hyperlink"/>
            <w:noProof/>
          </w:rPr>
          <w:t>OWNERSHIP OF DOCUMENTS</w:t>
        </w:r>
        <w:r>
          <w:rPr>
            <w:noProof/>
          </w:rPr>
          <w:tab/>
        </w:r>
        <w:r>
          <w:rPr>
            <w:noProof/>
          </w:rPr>
          <w:fldChar w:fldCharType="begin"/>
        </w:r>
        <w:r>
          <w:rPr>
            <w:noProof/>
          </w:rPr>
          <w:instrText xml:space="preserve"> PAGEREF _Toc6893838 \h </w:instrText>
        </w:r>
        <w:r>
          <w:rPr>
            <w:noProof/>
          </w:rPr>
        </w:r>
        <w:r>
          <w:rPr>
            <w:noProof/>
          </w:rPr>
          <w:fldChar w:fldCharType="separate"/>
        </w:r>
        <w:r>
          <w:rPr>
            <w:noProof/>
          </w:rPr>
          <w:t>8</w:t>
        </w:r>
        <w:r>
          <w:rPr>
            <w:noProof/>
          </w:rPr>
          <w:fldChar w:fldCharType="end"/>
        </w:r>
      </w:hyperlink>
    </w:p>
    <w:p w14:paraId="5881D88C" w14:textId="77777777" w:rsidR="003565A6" w:rsidRDefault="003565A6">
      <w:pPr>
        <w:pStyle w:val="TOC1"/>
        <w:rPr>
          <w:rFonts w:ascii="Calibri" w:eastAsia="Times New Roman" w:hAnsi="Calibri"/>
          <w:caps w:val="0"/>
          <w:noProof/>
          <w:szCs w:val="22"/>
          <w:lang w:eastAsia="en-GB"/>
        </w:rPr>
      </w:pPr>
      <w:hyperlink w:anchor="_Toc6893839" w:history="1">
        <w:r>
          <w:rPr>
            <w:rStyle w:val="Hyperlink"/>
            <w:noProof/>
          </w:rPr>
          <w:t>14</w:t>
        </w:r>
        <w:r>
          <w:rPr>
            <w:rFonts w:ascii="Calibri" w:eastAsia="Times New Roman" w:hAnsi="Calibri"/>
            <w:caps w:val="0"/>
            <w:noProof/>
            <w:szCs w:val="22"/>
            <w:lang w:eastAsia="en-GB"/>
          </w:rPr>
          <w:tab/>
        </w:r>
        <w:r>
          <w:rPr>
            <w:rStyle w:val="Hyperlink"/>
            <w:noProof/>
          </w:rPr>
          <w:t>termination</w:t>
        </w:r>
        <w:r>
          <w:rPr>
            <w:noProof/>
          </w:rPr>
          <w:tab/>
        </w:r>
        <w:r>
          <w:rPr>
            <w:noProof/>
          </w:rPr>
          <w:fldChar w:fldCharType="begin"/>
        </w:r>
        <w:r>
          <w:rPr>
            <w:noProof/>
          </w:rPr>
          <w:instrText xml:space="preserve"> PAGEREF _Toc6893839 \h </w:instrText>
        </w:r>
        <w:r>
          <w:rPr>
            <w:noProof/>
          </w:rPr>
        </w:r>
        <w:r>
          <w:rPr>
            <w:noProof/>
          </w:rPr>
          <w:fldChar w:fldCharType="separate"/>
        </w:r>
        <w:r>
          <w:rPr>
            <w:noProof/>
          </w:rPr>
          <w:t>8</w:t>
        </w:r>
        <w:r>
          <w:rPr>
            <w:noProof/>
          </w:rPr>
          <w:fldChar w:fldCharType="end"/>
        </w:r>
      </w:hyperlink>
    </w:p>
    <w:p w14:paraId="085D52EC" w14:textId="77777777" w:rsidR="003565A6" w:rsidRDefault="003565A6">
      <w:pPr>
        <w:pStyle w:val="TOC1"/>
        <w:rPr>
          <w:rFonts w:ascii="Calibri" w:eastAsia="Times New Roman" w:hAnsi="Calibri"/>
          <w:caps w:val="0"/>
          <w:noProof/>
          <w:szCs w:val="22"/>
          <w:lang w:eastAsia="en-GB"/>
        </w:rPr>
      </w:pPr>
      <w:hyperlink w:anchor="_Toc6893840" w:history="1">
        <w:r>
          <w:rPr>
            <w:rStyle w:val="Hyperlink"/>
            <w:noProof/>
            <w:lang w:val="en-AU"/>
          </w:rPr>
          <w:t>15</w:t>
        </w:r>
        <w:r>
          <w:rPr>
            <w:rFonts w:ascii="Calibri" w:eastAsia="Times New Roman" w:hAnsi="Calibri"/>
            <w:caps w:val="0"/>
            <w:noProof/>
            <w:szCs w:val="22"/>
            <w:lang w:eastAsia="en-GB"/>
          </w:rPr>
          <w:tab/>
        </w:r>
        <w:r>
          <w:rPr>
            <w:rStyle w:val="Hyperlink"/>
            <w:noProof/>
          </w:rPr>
          <w:t>Complaints</w:t>
        </w:r>
        <w:r>
          <w:rPr>
            <w:noProof/>
          </w:rPr>
          <w:tab/>
        </w:r>
        <w:r>
          <w:rPr>
            <w:noProof/>
          </w:rPr>
          <w:fldChar w:fldCharType="begin"/>
        </w:r>
        <w:r>
          <w:rPr>
            <w:noProof/>
          </w:rPr>
          <w:instrText xml:space="preserve"> PAGEREF _Toc6893840 \h </w:instrText>
        </w:r>
        <w:r>
          <w:rPr>
            <w:noProof/>
          </w:rPr>
        </w:r>
        <w:r>
          <w:rPr>
            <w:noProof/>
          </w:rPr>
          <w:fldChar w:fldCharType="separate"/>
        </w:r>
        <w:r>
          <w:rPr>
            <w:noProof/>
          </w:rPr>
          <w:t>9</w:t>
        </w:r>
        <w:r>
          <w:rPr>
            <w:noProof/>
          </w:rPr>
          <w:fldChar w:fldCharType="end"/>
        </w:r>
      </w:hyperlink>
    </w:p>
    <w:p w14:paraId="7F42D5F6" w14:textId="77777777" w:rsidR="003565A6" w:rsidRDefault="003565A6">
      <w:pPr>
        <w:pStyle w:val="TOC1"/>
        <w:rPr>
          <w:rFonts w:ascii="Calibri" w:eastAsia="Times New Roman" w:hAnsi="Calibri"/>
          <w:caps w:val="0"/>
          <w:noProof/>
          <w:szCs w:val="22"/>
          <w:lang w:eastAsia="en-GB"/>
        </w:rPr>
      </w:pPr>
      <w:hyperlink w:anchor="_Toc6893841" w:history="1">
        <w:r>
          <w:rPr>
            <w:rStyle w:val="Hyperlink"/>
            <w:noProof/>
          </w:rPr>
          <w:t>16</w:t>
        </w:r>
        <w:r>
          <w:rPr>
            <w:rFonts w:ascii="Calibri" w:eastAsia="Times New Roman" w:hAnsi="Calibri"/>
            <w:caps w:val="0"/>
            <w:noProof/>
            <w:szCs w:val="22"/>
            <w:lang w:eastAsia="en-GB"/>
          </w:rPr>
          <w:tab/>
        </w:r>
        <w:r>
          <w:rPr>
            <w:rStyle w:val="Hyperlink"/>
            <w:noProof/>
          </w:rPr>
          <w:t>DISPUTE resolution</w:t>
        </w:r>
        <w:r>
          <w:rPr>
            <w:noProof/>
          </w:rPr>
          <w:tab/>
        </w:r>
        <w:r>
          <w:rPr>
            <w:noProof/>
          </w:rPr>
          <w:fldChar w:fldCharType="begin"/>
        </w:r>
        <w:r>
          <w:rPr>
            <w:noProof/>
          </w:rPr>
          <w:instrText xml:space="preserve"> PAGEREF _Toc6893841 \h </w:instrText>
        </w:r>
        <w:r>
          <w:rPr>
            <w:noProof/>
          </w:rPr>
        </w:r>
        <w:r>
          <w:rPr>
            <w:noProof/>
          </w:rPr>
          <w:fldChar w:fldCharType="separate"/>
        </w:r>
        <w:r>
          <w:rPr>
            <w:noProof/>
          </w:rPr>
          <w:t>10</w:t>
        </w:r>
        <w:r>
          <w:rPr>
            <w:noProof/>
          </w:rPr>
          <w:fldChar w:fldCharType="end"/>
        </w:r>
      </w:hyperlink>
    </w:p>
    <w:p w14:paraId="42174158" w14:textId="77777777" w:rsidR="003565A6" w:rsidRDefault="003565A6">
      <w:pPr>
        <w:pStyle w:val="TOC1"/>
        <w:rPr>
          <w:rFonts w:ascii="Calibri" w:eastAsia="Times New Roman" w:hAnsi="Calibri"/>
          <w:caps w:val="0"/>
          <w:noProof/>
          <w:szCs w:val="22"/>
          <w:lang w:eastAsia="en-GB"/>
        </w:rPr>
      </w:pPr>
      <w:hyperlink w:anchor="_Toc6893842" w:history="1">
        <w:r>
          <w:rPr>
            <w:rStyle w:val="Hyperlink"/>
            <w:noProof/>
          </w:rPr>
          <w:t>17</w:t>
        </w:r>
        <w:r>
          <w:rPr>
            <w:rFonts w:ascii="Calibri" w:eastAsia="Times New Roman" w:hAnsi="Calibri"/>
            <w:caps w:val="0"/>
            <w:noProof/>
            <w:szCs w:val="22"/>
            <w:lang w:eastAsia="en-GB"/>
          </w:rPr>
          <w:tab/>
        </w:r>
        <w:r>
          <w:rPr>
            <w:rStyle w:val="Hyperlink"/>
            <w:noProof/>
          </w:rPr>
          <w:t>MISCELLANEOUS</w:t>
        </w:r>
        <w:r>
          <w:rPr>
            <w:noProof/>
          </w:rPr>
          <w:tab/>
        </w:r>
        <w:r>
          <w:rPr>
            <w:noProof/>
          </w:rPr>
          <w:fldChar w:fldCharType="begin"/>
        </w:r>
        <w:r>
          <w:rPr>
            <w:noProof/>
          </w:rPr>
          <w:instrText xml:space="preserve"> PAGEREF _Toc6893842 \h </w:instrText>
        </w:r>
        <w:r>
          <w:rPr>
            <w:noProof/>
          </w:rPr>
        </w:r>
        <w:r>
          <w:rPr>
            <w:noProof/>
          </w:rPr>
          <w:fldChar w:fldCharType="separate"/>
        </w:r>
        <w:r>
          <w:rPr>
            <w:noProof/>
          </w:rPr>
          <w:t>10</w:t>
        </w:r>
        <w:r>
          <w:rPr>
            <w:noProof/>
          </w:rPr>
          <w:fldChar w:fldCharType="end"/>
        </w:r>
      </w:hyperlink>
    </w:p>
    <w:p w14:paraId="113293EE" w14:textId="77777777" w:rsidR="003565A6" w:rsidRDefault="003565A6">
      <w:pPr>
        <w:pStyle w:val="TOC1"/>
        <w:rPr>
          <w:rFonts w:ascii="Calibri" w:eastAsia="Times New Roman" w:hAnsi="Calibri"/>
          <w:caps w:val="0"/>
          <w:noProof/>
          <w:szCs w:val="22"/>
          <w:lang w:eastAsia="en-GB"/>
        </w:rPr>
      </w:pPr>
      <w:hyperlink w:anchor="_Toc6893843" w:history="1">
        <w:r>
          <w:rPr>
            <w:rStyle w:val="Hyperlink"/>
            <w:noProof/>
          </w:rPr>
          <w:t>Schedule 1</w:t>
        </w:r>
        <w:r>
          <w:rPr>
            <w:noProof/>
          </w:rPr>
          <w:tab/>
        </w:r>
        <w:r>
          <w:rPr>
            <w:noProof/>
          </w:rPr>
          <w:fldChar w:fldCharType="begin"/>
        </w:r>
        <w:r>
          <w:rPr>
            <w:noProof/>
          </w:rPr>
          <w:instrText xml:space="preserve"> PAGEREF _Toc6893843 \h </w:instrText>
        </w:r>
        <w:r>
          <w:rPr>
            <w:noProof/>
          </w:rPr>
        </w:r>
        <w:r>
          <w:rPr>
            <w:noProof/>
          </w:rPr>
          <w:fldChar w:fldCharType="separate"/>
        </w:r>
        <w:r>
          <w:rPr>
            <w:noProof/>
          </w:rPr>
          <w:t>15</w:t>
        </w:r>
        <w:r>
          <w:rPr>
            <w:noProof/>
          </w:rPr>
          <w:fldChar w:fldCharType="end"/>
        </w:r>
      </w:hyperlink>
    </w:p>
    <w:p w14:paraId="5C61C576" w14:textId="77777777" w:rsidR="003565A6" w:rsidRDefault="003565A6">
      <w:pPr>
        <w:pStyle w:val="TOC1"/>
        <w:rPr>
          <w:rFonts w:ascii="Calibri" w:eastAsia="Times New Roman" w:hAnsi="Calibri"/>
          <w:caps w:val="0"/>
          <w:noProof/>
          <w:szCs w:val="22"/>
          <w:lang w:eastAsia="en-GB"/>
        </w:rPr>
      </w:pPr>
      <w:hyperlink w:anchor="_Toc6893844" w:history="1">
        <w:r>
          <w:rPr>
            <w:rStyle w:val="Hyperlink"/>
            <w:noProof/>
          </w:rPr>
          <w:t>Schedule 2 - scope of services to be PROVIDED</w:t>
        </w:r>
        <w:r>
          <w:rPr>
            <w:noProof/>
          </w:rPr>
          <w:tab/>
        </w:r>
        <w:r>
          <w:rPr>
            <w:noProof/>
          </w:rPr>
          <w:fldChar w:fldCharType="begin"/>
        </w:r>
        <w:r>
          <w:rPr>
            <w:noProof/>
          </w:rPr>
          <w:instrText xml:space="preserve"> PAGEREF _Toc6893844 \h </w:instrText>
        </w:r>
        <w:r>
          <w:rPr>
            <w:noProof/>
          </w:rPr>
        </w:r>
        <w:r>
          <w:rPr>
            <w:noProof/>
          </w:rPr>
          <w:fldChar w:fldCharType="separate"/>
        </w:r>
        <w:r>
          <w:rPr>
            <w:noProof/>
          </w:rPr>
          <w:t>17</w:t>
        </w:r>
        <w:r>
          <w:rPr>
            <w:noProof/>
          </w:rPr>
          <w:fldChar w:fldCharType="end"/>
        </w:r>
      </w:hyperlink>
    </w:p>
    <w:p w14:paraId="2DE11BF5" w14:textId="77777777" w:rsidR="003565A6" w:rsidRDefault="003565A6">
      <w:pPr>
        <w:pStyle w:val="TOC1"/>
        <w:rPr>
          <w:rFonts w:ascii="Calibri" w:eastAsia="Times New Roman" w:hAnsi="Calibri"/>
          <w:caps w:val="0"/>
          <w:noProof/>
          <w:szCs w:val="22"/>
          <w:lang w:eastAsia="en-GB"/>
        </w:rPr>
      </w:pPr>
      <w:hyperlink w:anchor="_Toc6893845" w:history="1">
        <w:r>
          <w:rPr>
            <w:rStyle w:val="Hyperlink"/>
            <w:noProof/>
          </w:rPr>
          <w:t>Schedule  3 - Fees and expenses</w:t>
        </w:r>
        <w:r>
          <w:rPr>
            <w:noProof/>
          </w:rPr>
          <w:tab/>
        </w:r>
        <w:r>
          <w:rPr>
            <w:noProof/>
          </w:rPr>
          <w:fldChar w:fldCharType="begin"/>
        </w:r>
        <w:r>
          <w:rPr>
            <w:noProof/>
          </w:rPr>
          <w:instrText xml:space="preserve"> PAGEREF _Toc6893845 \h </w:instrText>
        </w:r>
        <w:r>
          <w:rPr>
            <w:noProof/>
          </w:rPr>
        </w:r>
        <w:r>
          <w:rPr>
            <w:noProof/>
          </w:rPr>
          <w:fldChar w:fldCharType="separate"/>
        </w:r>
        <w:r>
          <w:rPr>
            <w:noProof/>
          </w:rPr>
          <w:t>18</w:t>
        </w:r>
        <w:r>
          <w:rPr>
            <w:noProof/>
          </w:rPr>
          <w:fldChar w:fldCharType="end"/>
        </w:r>
      </w:hyperlink>
    </w:p>
    <w:p w14:paraId="2FFA428C" w14:textId="77777777" w:rsidR="003565A6" w:rsidRDefault="003565A6">
      <w:pPr>
        <w:pStyle w:val="TOC1"/>
        <w:rPr>
          <w:rStyle w:val="Hyperlink"/>
          <w:noProof/>
          <w:color w:val="auto"/>
          <w:u w:val="none"/>
        </w:rPr>
      </w:pPr>
      <w:r>
        <w:rPr>
          <w:rStyle w:val="Hyperlink"/>
          <w:noProof/>
          <w:color w:val="auto"/>
          <w:u w:val="none"/>
        </w:rPr>
        <w:t>SCHEDULE  4 - Limitation of liability</w:t>
      </w:r>
      <w:r>
        <w:rPr>
          <w:rStyle w:val="Hyperlink"/>
          <w:noProof/>
          <w:color w:val="auto"/>
          <w:u w:val="none"/>
        </w:rPr>
        <w:tab/>
        <w:t>19</w:t>
      </w:r>
    </w:p>
    <w:p w14:paraId="2ED7C5B5" w14:textId="77777777" w:rsidR="003565A6" w:rsidRDefault="003565A6">
      <w:pPr>
        <w:pStyle w:val="TOC1"/>
        <w:rPr>
          <w:rStyle w:val="Hyperlink"/>
          <w:noProof/>
          <w:color w:val="auto"/>
          <w:u w:val="none"/>
        </w:rPr>
      </w:pPr>
      <w:r>
        <w:rPr>
          <w:rStyle w:val="Hyperlink"/>
          <w:noProof/>
          <w:color w:val="auto"/>
          <w:u w:val="none"/>
        </w:rPr>
        <w:t>SCHEDULE  5 - indemnity</w:t>
      </w:r>
      <w:r>
        <w:rPr>
          <w:rStyle w:val="Hyperlink"/>
          <w:noProof/>
          <w:color w:val="auto"/>
          <w:u w:val="none"/>
        </w:rPr>
        <w:tab/>
        <w:t>20</w:t>
      </w:r>
    </w:p>
    <w:p w14:paraId="26C88A38" w14:textId="77777777" w:rsidR="003565A6" w:rsidRDefault="003565A6">
      <w:pPr>
        <w:pStyle w:val="TOC1"/>
        <w:rPr>
          <w:rFonts w:eastAsia="Times New Roman"/>
          <w:caps w:val="0"/>
          <w:noProof/>
          <w:szCs w:val="22"/>
          <w:lang w:eastAsia="en-GB"/>
        </w:rPr>
      </w:pPr>
    </w:p>
    <w:p w14:paraId="766B5B89" w14:textId="77777777" w:rsidR="003565A6" w:rsidRDefault="003565A6">
      <w:pPr>
        <w:pStyle w:val="TOC1"/>
        <w:rPr>
          <w:rFonts w:eastAsia="Times New Roman"/>
          <w:caps w:val="0"/>
          <w:noProof/>
          <w:szCs w:val="22"/>
          <w:lang w:eastAsia="en-GB"/>
        </w:rPr>
      </w:pPr>
      <w:r>
        <w:rPr>
          <w:rFonts w:eastAsia="Times New Roman"/>
          <w:caps w:val="0"/>
          <w:noProof/>
          <w:szCs w:val="22"/>
          <w:lang w:eastAsia="en-GB"/>
        </w:rPr>
        <w:t xml:space="preserve">Appendix 1 - Audit </w:t>
      </w:r>
      <w:r>
        <w:rPr>
          <w:rFonts w:eastAsia="Times New Roman"/>
          <w:caps w:val="0"/>
          <w:noProof/>
          <w:szCs w:val="22"/>
          <w:lang w:eastAsia="en-GB"/>
        </w:rPr>
        <w:tab/>
      </w:r>
    </w:p>
    <w:p w14:paraId="0FA384C4" w14:textId="77777777" w:rsidR="003565A6" w:rsidRDefault="003565A6">
      <w:pPr>
        <w:pStyle w:val="TOC1"/>
        <w:rPr>
          <w:rFonts w:eastAsia="Times New Roman"/>
          <w:caps w:val="0"/>
          <w:noProof/>
          <w:szCs w:val="22"/>
          <w:lang w:eastAsia="en-GB"/>
        </w:rPr>
      </w:pPr>
      <w:r>
        <w:rPr>
          <w:rFonts w:eastAsia="Times New Roman"/>
          <w:caps w:val="0"/>
          <w:noProof/>
          <w:szCs w:val="22"/>
          <w:lang w:eastAsia="en-GB"/>
        </w:rPr>
        <w:t xml:space="preserve">Appendix 2 - Business Activity Statements (BAS) Audit </w:t>
      </w:r>
      <w:r>
        <w:rPr>
          <w:rFonts w:eastAsia="Times New Roman"/>
          <w:caps w:val="0"/>
          <w:noProof/>
          <w:szCs w:val="22"/>
          <w:lang w:eastAsia="en-GB"/>
        </w:rPr>
        <w:tab/>
      </w:r>
    </w:p>
    <w:p w14:paraId="0F291F8F" w14:textId="77777777" w:rsidR="003565A6" w:rsidRDefault="003565A6">
      <w:pPr>
        <w:pStyle w:val="TOC1"/>
        <w:rPr>
          <w:rFonts w:eastAsia="Times New Roman"/>
          <w:caps w:val="0"/>
          <w:noProof/>
          <w:szCs w:val="22"/>
          <w:lang w:eastAsia="en-GB"/>
        </w:rPr>
      </w:pPr>
      <w:r>
        <w:rPr>
          <w:rFonts w:eastAsia="Times New Roman"/>
          <w:caps w:val="0"/>
          <w:noProof/>
          <w:szCs w:val="22"/>
          <w:lang w:eastAsia="en-GB"/>
        </w:rPr>
        <w:t xml:space="preserve">Appendix 3 - Bookekeeper </w:t>
      </w:r>
      <w:r>
        <w:rPr>
          <w:rFonts w:eastAsia="Times New Roman"/>
          <w:caps w:val="0"/>
          <w:noProof/>
          <w:szCs w:val="22"/>
          <w:lang w:eastAsia="en-GB"/>
        </w:rPr>
        <w:tab/>
      </w:r>
    </w:p>
    <w:p w14:paraId="37AC67F3" w14:textId="77777777" w:rsidR="003565A6" w:rsidRDefault="003565A6">
      <w:pPr>
        <w:pStyle w:val="TOC1"/>
        <w:rPr>
          <w:rFonts w:eastAsia="Times New Roman"/>
          <w:caps w:val="0"/>
          <w:noProof/>
          <w:szCs w:val="22"/>
          <w:lang w:eastAsia="en-GB"/>
        </w:rPr>
      </w:pPr>
      <w:r>
        <w:rPr>
          <w:rFonts w:eastAsia="Times New Roman"/>
          <w:caps w:val="0"/>
          <w:noProof/>
          <w:szCs w:val="22"/>
          <w:lang w:eastAsia="en-GB"/>
        </w:rPr>
        <w:t xml:space="preserve">Appendix 4 - Preparation of Financial Reports </w:t>
      </w:r>
      <w:r>
        <w:rPr>
          <w:rFonts w:eastAsia="Times New Roman"/>
          <w:caps w:val="0"/>
          <w:noProof/>
          <w:szCs w:val="22"/>
          <w:lang w:eastAsia="en-GB"/>
        </w:rPr>
        <w:tab/>
      </w:r>
    </w:p>
    <w:p w14:paraId="6C1C9530" w14:textId="77777777" w:rsidR="003565A6" w:rsidRDefault="003565A6">
      <w:pPr>
        <w:pStyle w:val="TOC1"/>
        <w:rPr>
          <w:rFonts w:eastAsia="Times New Roman"/>
          <w:caps w:val="0"/>
          <w:noProof/>
          <w:szCs w:val="22"/>
          <w:lang w:eastAsia="en-GB"/>
        </w:rPr>
      </w:pPr>
      <w:r>
        <w:rPr>
          <w:rFonts w:eastAsia="Times New Roman"/>
          <w:caps w:val="0"/>
          <w:noProof/>
          <w:szCs w:val="22"/>
          <w:lang w:eastAsia="en-GB"/>
        </w:rPr>
        <w:t xml:space="preserve">Appendix 5 - Self Managed Super Funds (SMSF) Audit </w:t>
      </w:r>
      <w:r>
        <w:rPr>
          <w:rFonts w:eastAsia="Times New Roman"/>
          <w:caps w:val="0"/>
          <w:noProof/>
          <w:szCs w:val="22"/>
          <w:lang w:eastAsia="en-GB"/>
        </w:rPr>
        <w:tab/>
      </w:r>
    </w:p>
    <w:p w14:paraId="1F945052" w14:textId="77777777" w:rsidR="003565A6" w:rsidRDefault="003565A6">
      <w:pPr>
        <w:pStyle w:val="TOC1"/>
        <w:rPr>
          <w:rFonts w:eastAsia="Times New Roman"/>
          <w:caps w:val="0"/>
          <w:noProof/>
          <w:szCs w:val="22"/>
          <w:lang w:eastAsia="en-GB"/>
        </w:rPr>
      </w:pPr>
      <w:r>
        <w:rPr>
          <w:rFonts w:eastAsia="Times New Roman"/>
          <w:caps w:val="0"/>
          <w:noProof/>
          <w:szCs w:val="22"/>
          <w:lang w:eastAsia="en-GB"/>
        </w:rPr>
        <w:t xml:space="preserve">Appendix 6 - Tax Agent </w:t>
      </w:r>
      <w:r>
        <w:rPr>
          <w:rFonts w:eastAsia="Times New Roman"/>
          <w:caps w:val="0"/>
          <w:noProof/>
          <w:szCs w:val="22"/>
          <w:lang w:eastAsia="en-GB"/>
        </w:rPr>
        <w:tab/>
      </w:r>
    </w:p>
    <w:p w14:paraId="17DA1343" w14:textId="77777777" w:rsidR="003565A6" w:rsidRDefault="003565A6">
      <w:pPr>
        <w:pStyle w:val="TOC1"/>
        <w:rPr>
          <w:rFonts w:ascii="Calibri" w:eastAsia="Times New Roman" w:hAnsi="Calibri"/>
          <w:caps w:val="0"/>
          <w:noProof/>
          <w:szCs w:val="22"/>
          <w:lang w:eastAsia="en-GB"/>
        </w:rPr>
      </w:pPr>
      <w:r>
        <w:rPr>
          <w:rFonts w:eastAsia="Times New Roman"/>
          <w:caps w:val="0"/>
          <w:noProof/>
          <w:szCs w:val="22"/>
          <w:lang w:eastAsia="en-GB"/>
        </w:rPr>
        <w:t xml:space="preserve">Appendix 7 - Tax Return </w:t>
      </w:r>
      <w:r>
        <w:rPr>
          <w:rFonts w:ascii="Calibri" w:eastAsia="Times New Roman" w:hAnsi="Calibri"/>
          <w:caps w:val="0"/>
          <w:noProof/>
          <w:szCs w:val="22"/>
          <w:lang w:eastAsia="en-GB"/>
        </w:rPr>
        <w:tab/>
      </w:r>
    </w:p>
    <w:p w14:paraId="2421B108" w14:textId="77777777" w:rsidR="003565A6" w:rsidRDefault="003565A6">
      <w:pPr>
        <w:pStyle w:val="MarginText"/>
        <w:rPr>
          <w:szCs w:val="22"/>
        </w:rPr>
        <w:sectPr w:rsidR="003565A6">
          <w:endnotePr>
            <w:numFmt w:val="decimal"/>
          </w:endnotePr>
          <w:pgSz w:w="11909" w:h="16834" w:code="9"/>
          <w:pgMar w:top="2520" w:right="1440" w:bottom="1800" w:left="1440" w:header="720" w:footer="720" w:gutter="0"/>
          <w:cols w:space="720"/>
          <w:noEndnote/>
          <w:titlePg/>
          <w:docGrid w:linePitch="299"/>
        </w:sectPr>
      </w:pPr>
      <w:r>
        <w:fldChar w:fldCharType="end"/>
      </w:r>
    </w:p>
    <w:p w14:paraId="3B914285" w14:textId="77777777" w:rsidR="003565A6" w:rsidRDefault="003565A6">
      <w:pPr>
        <w:pStyle w:val="HeadingA"/>
        <w:spacing w:after="160"/>
        <w:rPr>
          <w:rStyle w:val="bodystrongerChar"/>
          <w:rFonts w:eastAsia="STZhongsong"/>
          <w:b/>
          <w:caps/>
        </w:rPr>
      </w:pPr>
      <w:r>
        <w:rPr>
          <w:szCs w:val="22"/>
        </w:rPr>
        <w:lastRenderedPageBreak/>
        <w:t>BACKGROUND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EB1AE26" w14:textId="77777777" w:rsidR="003565A6" w:rsidRDefault="003565A6">
      <w:pPr>
        <w:pStyle w:val="RecitalNumbering"/>
        <w:spacing w:after="160"/>
        <w:rPr>
          <w:szCs w:val="22"/>
        </w:rPr>
      </w:pPr>
      <w:r>
        <w:rPr>
          <w:szCs w:val="22"/>
        </w:rPr>
        <w:t xml:space="preserve">The </w:t>
      </w:r>
      <w:proofErr w:type="gramStart"/>
      <w:r>
        <w:rPr>
          <w:szCs w:val="22"/>
        </w:rPr>
        <w:t>Accountant</w:t>
      </w:r>
      <w:proofErr w:type="gramEnd"/>
      <w:r>
        <w:rPr>
          <w:szCs w:val="22"/>
        </w:rPr>
        <w:t xml:space="preserve"> carries on the business of providing accounting services.</w:t>
      </w:r>
    </w:p>
    <w:p w14:paraId="1172CCBC" w14:textId="77777777" w:rsidR="003565A6" w:rsidRDefault="003565A6">
      <w:pPr>
        <w:pStyle w:val="RecitalNumbering"/>
        <w:spacing w:after="160"/>
        <w:rPr>
          <w:szCs w:val="22"/>
        </w:rPr>
      </w:pPr>
      <w:r>
        <w:rPr>
          <w:szCs w:val="22"/>
        </w:rPr>
        <w:t>The Client desires to obtain the Services from the Accountant.</w:t>
      </w:r>
    </w:p>
    <w:p w14:paraId="7C251578" w14:textId="77777777" w:rsidR="003565A6" w:rsidRDefault="003565A6">
      <w:pPr>
        <w:pStyle w:val="RecitalNumbering"/>
        <w:spacing w:after="160"/>
        <w:rPr>
          <w:szCs w:val="22"/>
        </w:rPr>
      </w:pPr>
      <w:r>
        <w:rPr>
          <w:szCs w:val="22"/>
        </w:rPr>
        <w:t xml:space="preserve">The Client agrees to engage the </w:t>
      </w:r>
      <w:proofErr w:type="gramStart"/>
      <w:r>
        <w:rPr>
          <w:szCs w:val="22"/>
        </w:rPr>
        <w:t>Accountant</w:t>
      </w:r>
      <w:proofErr w:type="gramEnd"/>
      <w:r>
        <w:rPr>
          <w:szCs w:val="22"/>
        </w:rPr>
        <w:t xml:space="preserve"> as an independent contractor to perform the Services, and the Accountant hereby agrees to provide the Services to the Client, subject to the terms and conditions in this Agreement.</w:t>
      </w:r>
    </w:p>
    <w:p w14:paraId="35B5A03E" w14:textId="77777777" w:rsidR="003565A6" w:rsidRDefault="003565A6">
      <w:pPr>
        <w:pStyle w:val="RecitalNumbering"/>
        <w:spacing w:after="160"/>
        <w:rPr>
          <w:szCs w:val="22"/>
        </w:rPr>
      </w:pPr>
      <w:r>
        <w:rPr>
          <w:szCs w:val="22"/>
        </w:rPr>
        <w:t>This Agreement revokes, replaces and supersedes all previous written proposals, quotations or submissions provided by the Accountant to the Client regarding the Services.</w:t>
      </w:r>
    </w:p>
    <w:p w14:paraId="13D149E9" w14:textId="77777777" w:rsidR="003565A6" w:rsidRDefault="003565A6">
      <w:pPr>
        <w:pStyle w:val="AgreedTerms"/>
        <w:spacing w:after="160"/>
        <w:rPr>
          <w:szCs w:val="22"/>
        </w:rPr>
      </w:pPr>
      <w:bookmarkStart w:id="15" w:name="_Toc421798378"/>
      <w:bookmarkStart w:id="16" w:name="_Toc425924158"/>
      <w:bookmarkStart w:id="17" w:name="_Toc442705410"/>
      <w:bookmarkStart w:id="18" w:name="_Toc442710975"/>
      <w:bookmarkStart w:id="19" w:name="_Toc442787693"/>
      <w:bookmarkStart w:id="20" w:name="_Toc442790201"/>
      <w:bookmarkStart w:id="21" w:name="_Toc444691010"/>
      <w:bookmarkStart w:id="22" w:name="_Toc444694827"/>
      <w:bookmarkStart w:id="23" w:name="_Toc444697227"/>
      <w:bookmarkStart w:id="24" w:name="_Toc444759134"/>
      <w:bookmarkStart w:id="25" w:name="_Toc445459278"/>
      <w:bookmarkStart w:id="26" w:name="_Toc448301005"/>
      <w:bookmarkStart w:id="27" w:name="_Toc448403861"/>
      <w:bookmarkStart w:id="28" w:name="_Toc452910209"/>
      <w:bookmarkStart w:id="29" w:name="_Toc531263872"/>
      <w:r>
        <w:rPr>
          <w:szCs w:val="22"/>
        </w:rPr>
        <w:t>AGREED TERMS</w:t>
      </w:r>
      <w:bookmarkStart w:id="30" w:name="_Toc421798379"/>
      <w:bookmarkStart w:id="31" w:name="_Toc425924159"/>
      <w:bookmarkStart w:id="32" w:name="_Toc442705411"/>
      <w:bookmarkStart w:id="33" w:name="_Toc442710976"/>
      <w:bookmarkStart w:id="34" w:name="_Toc442787694"/>
      <w:bookmarkStart w:id="35" w:name="_Toc442790202"/>
      <w:bookmarkStart w:id="36" w:name="_Toc444691011"/>
      <w:bookmarkStart w:id="37" w:name="_Toc444694828"/>
      <w:bookmarkStart w:id="38" w:name="_Toc444697228"/>
      <w:bookmarkStart w:id="39" w:name="_Toc444759135"/>
      <w:bookmarkStart w:id="40" w:name="_Toc44545927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F0D2BE3" w14:textId="77777777" w:rsidR="003565A6" w:rsidRDefault="003565A6">
      <w:pPr>
        <w:pStyle w:val="Heading1"/>
        <w:spacing w:before="240" w:after="160"/>
        <w:rPr>
          <w:szCs w:val="22"/>
        </w:rPr>
      </w:pPr>
      <w:bookmarkStart w:id="41" w:name="_Toc452910210"/>
      <w:bookmarkStart w:id="42" w:name="_Toc531263873"/>
      <w:bookmarkStart w:id="43" w:name="_Toc6893239"/>
      <w:bookmarkStart w:id="44" w:name="_Toc6893826"/>
      <w:r>
        <w:rPr>
          <w:szCs w:val="22"/>
        </w:rPr>
        <w:t>DEFINITIONS AND INTERPRETATION</w:t>
      </w:r>
      <w:bookmarkEnd w:id="41"/>
      <w:bookmarkEnd w:id="42"/>
      <w:bookmarkEnd w:id="43"/>
      <w:bookmarkEnd w:id="44"/>
    </w:p>
    <w:p w14:paraId="17597ECE" w14:textId="77777777" w:rsidR="003565A6" w:rsidRDefault="003565A6">
      <w:pPr>
        <w:pStyle w:val="Heading2A"/>
        <w:spacing w:after="160"/>
        <w:rPr>
          <w:szCs w:val="22"/>
        </w:rPr>
      </w:pPr>
      <w:bookmarkStart w:id="45" w:name="_Toc531263874"/>
      <w:r>
        <w:rPr>
          <w:szCs w:val="22"/>
        </w:rPr>
        <w:t>Definitions</w:t>
      </w:r>
      <w:bookmarkEnd w:id="45"/>
    </w:p>
    <w:p w14:paraId="5F62686B" w14:textId="77777777" w:rsidR="003565A6" w:rsidRDefault="003565A6">
      <w:pPr>
        <w:pStyle w:val="Heading2"/>
        <w:spacing w:after="160"/>
        <w:rPr>
          <w:szCs w:val="22"/>
        </w:rPr>
      </w:pPr>
      <w:r>
        <w:rPr>
          <w:szCs w:val="22"/>
        </w:rPr>
        <w:t>In this Agreement the following definitions apply:</w:t>
      </w:r>
    </w:p>
    <w:p w14:paraId="5D4CCAEE" w14:textId="77777777" w:rsidR="003565A6" w:rsidRDefault="003565A6">
      <w:pPr>
        <w:pStyle w:val="BodyTextIndent"/>
        <w:spacing w:after="160"/>
        <w:rPr>
          <w:szCs w:val="22"/>
        </w:rPr>
      </w:pPr>
      <w:r>
        <w:rPr>
          <w:b/>
          <w:szCs w:val="22"/>
        </w:rPr>
        <w:t xml:space="preserve">Accountant </w:t>
      </w:r>
      <w:r>
        <w:rPr>
          <w:szCs w:val="22"/>
        </w:rPr>
        <w:t xml:space="preserve">means the accountant as specified in </w:t>
      </w:r>
      <w:r>
        <w:rPr>
          <w:b/>
          <w:szCs w:val="22"/>
          <w:highlight w:val="lightGray"/>
        </w:rPr>
        <w:t>Schedule 1</w:t>
      </w:r>
      <w:r>
        <w:rPr>
          <w:szCs w:val="22"/>
        </w:rPr>
        <w:t>, including its directors, agents, employees, consultants, sub-consultants, sub-contractors and/or related legal entities.</w:t>
      </w:r>
    </w:p>
    <w:p w14:paraId="6611E22D" w14:textId="77777777" w:rsidR="003565A6" w:rsidRDefault="003565A6">
      <w:pPr>
        <w:pStyle w:val="BodyTextIndent"/>
        <w:spacing w:after="160"/>
        <w:rPr>
          <w:szCs w:val="22"/>
        </w:rPr>
      </w:pPr>
      <w:r>
        <w:rPr>
          <w:b/>
          <w:szCs w:val="22"/>
        </w:rPr>
        <w:t xml:space="preserve">Agreement </w:t>
      </w:r>
      <w:r>
        <w:rPr>
          <w:szCs w:val="22"/>
        </w:rPr>
        <w:t>means this retainer agreement.</w:t>
      </w:r>
    </w:p>
    <w:p w14:paraId="571ED0C2" w14:textId="77777777" w:rsidR="003565A6" w:rsidRDefault="003565A6">
      <w:pPr>
        <w:pStyle w:val="BodyTextIndent"/>
        <w:spacing w:after="160"/>
        <w:rPr>
          <w:szCs w:val="22"/>
        </w:rPr>
      </w:pPr>
      <w:r>
        <w:rPr>
          <w:b/>
          <w:szCs w:val="22"/>
        </w:rPr>
        <w:t>Australian Privacy Principles</w:t>
      </w:r>
      <w:r>
        <w:rPr>
          <w:szCs w:val="22"/>
        </w:rPr>
        <w:t xml:space="preserve"> means the principles set out in </w:t>
      </w:r>
      <w:r>
        <w:rPr>
          <w:b/>
          <w:szCs w:val="22"/>
          <w:highlight w:val="lightGray"/>
        </w:rPr>
        <w:t>Schedule 1</w:t>
      </w:r>
      <w:r>
        <w:rPr>
          <w:szCs w:val="22"/>
        </w:rPr>
        <w:t xml:space="preserve"> of the </w:t>
      </w:r>
      <w:r>
        <w:rPr>
          <w:i/>
          <w:szCs w:val="22"/>
        </w:rPr>
        <w:t>Privacy Act 1988</w:t>
      </w:r>
      <w:r>
        <w:rPr>
          <w:szCs w:val="22"/>
        </w:rPr>
        <w:t xml:space="preserve"> (Cth).</w:t>
      </w:r>
    </w:p>
    <w:p w14:paraId="543B7858" w14:textId="77777777" w:rsidR="003565A6" w:rsidRDefault="003565A6">
      <w:pPr>
        <w:pStyle w:val="BodyTextIndent"/>
        <w:spacing w:after="160"/>
        <w:rPr>
          <w:szCs w:val="22"/>
        </w:rPr>
      </w:pPr>
      <w:r>
        <w:rPr>
          <w:b/>
          <w:szCs w:val="22"/>
        </w:rPr>
        <w:t xml:space="preserve">Client </w:t>
      </w:r>
      <w:r>
        <w:rPr>
          <w:szCs w:val="22"/>
        </w:rPr>
        <w:t xml:space="preserve">means the client as specified in </w:t>
      </w:r>
      <w:r>
        <w:rPr>
          <w:b/>
          <w:szCs w:val="22"/>
          <w:highlight w:val="lightGray"/>
        </w:rPr>
        <w:t>Schedule 1</w:t>
      </w:r>
      <w:r>
        <w:rPr>
          <w:szCs w:val="22"/>
        </w:rPr>
        <w:t>.</w:t>
      </w:r>
    </w:p>
    <w:p w14:paraId="0884A7F5" w14:textId="77777777" w:rsidR="003565A6" w:rsidRDefault="003565A6">
      <w:pPr>
        <w:pStyle w:val="BodyTextIndent"/>
        <w:spacing w:after="160"/>
        <w:rPr>
          <w:szCs w:val="22"/>
        </w:rPr>
      </w:pPr>
      <w:r>
        <w:rPr>
          <w:b/>
          <w:szCs w:val="22"/>
        </w:rPr>
        <w:t xml:space="preserve">Confidential Information </w:t>
      </w:r>
      <w:r>
        <w:rPr>
          <w:szCs w:val="22"/>
        </w:rPr>
        <w:t xml:space="preserve">in relation to a party, means any technical, scientific, commercial, </w:t>
      </w:r>
      <w:proofErr w:type="gramStart"/>
      <w:r>
        <w:rPr>
          <w:szCs w:val="22"/>
        </w:rPr>
        <w:t>financial</w:t>
      </w:r>
      <w:proofErr w:type="gramEnd"/>
      <w:r>
        <w:rPr>
          <w:szCs w:val="22"/>
        </w:rPr>
        <w:t xml:space="preserve"> or other information of, about or in any way related to, the party, the Services or this Agreement, including any information designated by a party as confidential, which is disclosed, made available, communicated or delivered to the other party in connection with this Agreement, but excludes information which:</w:t>
      </w:r>
    </w:p>
    <w:p w14:paraId="642C0944" w14:textId="77777777" w:rsidR="003565A6" w:rsidRDefault="003565A6">
      <w:pPr>
        <w:pStyle w:val="BodyTextIndent"/>
        <w:numPr>
          <w:ilvl w:val="0"/>
          <w:numId w:val="17"/>
        </w:numPr>
        <w:spacing w:after="160"/>
        <w:ind w:hanging="720"/>
        <w:rPr>
          <w:szCs w:val="22"/>
          <w:lang w:val="en-AU"/>
        </w:rPr>
      </w:pPr>
      <w:r>
        <w:rPr>
          <w:szCs w:val="22"/>
        </w:rPr>
        <w:t xml:space="preserve">is in or which </w:t>
      </w:r>
      <w:r>
        <w:rPr>
          <w:szCs w:val="22"/>
          <w:lang w:val="en-AU"/>
        </w:rPr>
        <w:t xml:space="preserve">subsequently enters the public domain (and confidential information will not be deemed to be in the public domain merely because it relates to other information which may be in the public domain) other than as a result of a breach of an obligation of </w:t>
      </w:r>
      <w:proofErr w:type="gramStart"/>
      <w:r>
        <w:rPr>
          <w:szCs w:val="22"/>
          <w:lang w:val="en-AU"/>
        </w:rPr>
        <w:t>confidentiality;</w:t>
      </w:r>
      <w:proofErr w:type="gramEnd"/>
    </w:p>
    <w:p w14:paraId="086C5670" w14:textId="77777777" w:rsidR="003565A6" w:rsidRDefault="003565A6">
      <w:pPr>
        <w:pStyle w:val="BodyTextIndent"/>
        <w:numPr>
          <w:ilvl w:val="0"/>
          <w:numId w:val="17"/>
        </w:numPr>
        <w:spacing w:after="160"/>
        <w:ind w:hanging="720"/>
        <w:rPr>
          <w:szCs w:val="22"/>
          <w:lang w:val="en-AU"/>
        </w:rPr>
      </w:pPr>
      <w:r>
        <w:rPr>
          <w:szCs w:val="22"/>
          <w:lang w:val="en-AU"/>
        </w:rPr>
        <w:t xml:space="preserve">a party can demonstrate was in its possession before the date of this </w:t>
      </w:r>
      <w:proofErr w:type="gramStart"/>
      <w:r>
        <w:rPr>
          <w:szCs w:val="22"/>
          <w:lang w:val="en-AU"/>
        </w:rPr>
        <w:t>Agreement;</w:t>
      </w:r>
      <w:proofErr w:type="gramEnd"/>
    </w:p>
    <w:p w14:paraId="3F3CCD45" w14:textId="77777777" w:rsidR="003565A6" w:rsidRDefault="003565A6">
      <w:pPr>
        <w:pStyle w:val="BodyTextIndent"/>
        <w:numPr>
          <w:ilvl w:val="0"/>
          <w:numId w:val="17"/>
        </w:numPr>
        <w:spacing w:after="160"/>
        <w:ind w:hanging="720"/>
        <w:rPr>
          <w:szCs w:val="22"/>
          <w:lang w:val="en-AU"/>
        </w:rPr>
      </w:pPr>
      <w:r>
        <w:rPr>
          <w:szCs w:val="22"/>
          <w:lang w:val="en-AU"/>
        </w:rPr>
        <w:t xml:space="preserve">a party can demonstrate was developed by it independently of any disclosures previously made by the other </w:t>
      </w:r>
      <w:proofErr w:type="gramStart"/>
      <w:r>
        <w:rPr>
          <w:szCs w:val="22"/>
          <w:lang w:val="en-AU"/>
        </w:rPr>
        <w:t>party;</w:t>
      </w:r>
      <w:proofErr w:type="gramEnd"/>
    </w:p>
    <w:p w14:paraId="1A9BADF4" w14:textId="77777777" w:rsidR="003565A6" w:rsidRDefault="003565A6">
      <w:pPr>
        <w:pStyle w:val="BodyTextIndent"/>
        <w:numPr>
          <w:ilvl w:val="0"/>
          <w:numId w:val="17"/>
        </w:numPr>
        <w:spacing w:after="160"/>
        <w:ind w:hanging="720"/>
        <w:rPr>
          <w:szCs w:val="22"/>
          <w:lang w:val="en-AU"/>
        </w:rPr>
      </w:pPr>
      <w:r>
        <w:rPr>
          <w:szCs w:val="22"/>
          <w:lang w:val="en-AU"/>
        </w:rPr>
        <w:t>is lawfully obtained by a party on a non-confidential basis from a person who is not bound by a confidentiality agreement with the other party or otherwise prohibited from disclosing the information to that party; or</w:t>
      </w:r>
    </w:p>
    <w:p w14:paraId="616D33F8" w14:textId="77777777" w:rsidR="003565A6" w:rsidRDefault="003565A6">
      <w:pPr>
        <w:pStyle w:val="BodyTextIndent"/>
        <w:numPr>
          <w:ilvl w:val="0"/>
          <w:numId w:val="17"/>
        </w:numPr>
        <w:spacing w:after="160"/>
        <w:ind w:hanging="720"/>
        <w:rPr>
          <w:szCs w:val="22"/>
          <w:lang w:val="en-AU"/>
        </w:rPr>
      </w:pPr>
      <w:r>
        <w:rPr>
          <w:szCs w:val="22"/>
          <w:lang w:val="en-AU"/>
        </w:rPr>
        <w:t>is required to be disclosed pursuant to law or court order.</w:t>
      </w:r>
    </w:p>
    <w:p w14:paraId="356F9220" w14:textId="77777777" w:rsidR="003565A6" w:rsidRDefault="003565A6">
      <w:pPr>
        <w:pStyle w:val="BodyTextIndent"/>
        <w:spacing w:after="160"/>
        <w:rPr>
          <w:szCs w:val="22"/>
        </w:rPr>
      </w:pPr>
      <w:r>
        <w:rPr>
          <w:b/>
          <w:szCs w:val="22"/>
        </w:rPr>
        <w:lastRenderedPageBreak/>
        <w:t>Commencement Date</w:t>
      </w:r>
      <w:r>
        <w:rPr>
          <w:szCs w:val="22"/>
        </w:rPr>
        <w:t xml:space="preserve"> means the date this Agreement is last signed by the parties.</w:t>
      </w:r>
    </w:p>
    <w:p w14:paraId="1445B815" w14:textId="77777777" w:rsidR="003565A6" w:rsidRDefault="003565A6">
      <w:pPr>
        <w:pStyle w:val="BodyTextIndent"/>
        <w:spacing w:after="160"/>
        <w:rPr>
          <w:szCs w:val="22"/>
        </w:rPr>
      </w:pPr>
      <w:r>
        <w:rPr>
          <w:b/>
          <w:szCs w:val="22"/>
        </w:rPr>
        <w:t>Consequential Loss</w:t>
      </w:r>
      <w:r>
        <w:rPr>
          <w:szCs w:val="22"/>
        </w:rPr>
        <w:t xml:space="preserve"> means any loss which is indirect, consequential, special, punitive, </w:t>
      </w:r>
      <w:proofErr w:type="gramStart"/>
      <w:r>
        <w:rPr>
          <w:szCs w:val="22"/>
        </w:rPr>
        <w:t>exemplary</w:t>
      </w:r>
      <w:proofErr w:type="gramEnd"/>
      <w:r>
        <w:rPr>
          <w:szCs w:val="22"/>
        </w:rPr>
        <w:t xml:space="preserve"> or incidental, including any loss of profit, revenue, anticipated savings or business opportunity, loss or corruption of data or systems, or damage to goodwill however caused or arising as a result of the Services or otherwise in connection with this Agreement.</w:t>
      </w:r>
    </w:p>
    <w:p w14:paraId="51B3CB07" w14:textId="77777777" w:rsidR="003565A6" w:rsidRDefault="003565A6">
      <w:pPr>
        <w:pStyle w:val="BodyTextIndent"/>
        <w:spacing w:after="160"/>
        <w:rPr>
          <w:b/>
          <w:szCs w:val="22"/>
        </w:rPr>
      </w:pPr>
      <w:r>
        <w:rPr>
          <w:b/>
          <w:szCs w:val="22"/>
        </w:rPr>
        <w:t xml:space="preserve">Engagement Letter </w:t>
      </w:r>
      <w:r>
        <w:rPr>
          <w:szCs w:val="22"/>
        </w:rPr>
        <w:t xml:space="preserve">means the letter addressed to the Client outlining, among other things, the term, </w:t>
      </w:r>
      <w:proofErr w:type="gramStart"/>
      <w:r>
        <w:rPr>
          <w:szCs w:val="22"/>
        </w:rPr>
        <w:t>timetable</w:t>
      </w:r>
      <w:proofErr w:type="gramEnd"/>
      <w:r>
        <w:rPr>
          <w:szCs w:val="22"/>
        </w:rPr>
        <w:t xml:space="preserve"> and Fee estimate.</w:t>
      </w:r>
    </w:p>
    <w:p w14:paraId="7980BDBB" w14:textId="77777777" w:rsidR="003565A6" w:rsidRDefault="003565A6">
      <w:pPr>
        <w:pStyle w:val="BodyTextIndent"/>
        <w:spacing w:after="160"/>
        <w:rPr>
          <w:szCs w:val="22"/>
        </w:rPr>
      </w:pPr>
      <w:r>
        <w:rPr>
          <w:b/>
          <w:szCs w:val="22"/>
        </w:rPr>
        <w:t xml:space="preserve">Fees </w:t>
      </w:r>
      <w:r>
        <w:rPr>
          <w:szCs w:val="22"/>
        </w:rPr>
        <w:t xml:space="preserve">means the amount payable by the Client under this Agreement for the Services described in </w:t>
      </w:r>
      <w:r>
        <w:rPr>
          <w:b/>
          <w:szCs w:val="22"/>
          <w:highlight w:val="lightGray"/>
        </w:rPr>
        <w:t>Schedules 2 and 3</w:t>
      </w:r>
      <w:r>
        <w:rPr>
          <w:szCs w:val="22"/>
        </w:rPr>
        <w:t>.</w:t>
      </w:r>
    </w:p>
    <w:p w14:paraId="5AFBA83E" w14:textId="77777777" w:rsidR="003565A6" w:rsidRDefault="003565A6">
      <w:pPr>
        <w:pStyle w:val="BodyTextIndent"/>
        <w:spacing w:after="160"/>
        <w:rPr>
          <w:szCs w:val="22"/>
        </w:rPr>
      </w:pPr>
      <w:r>
        <w:rPr>
          <w:b/>
          <w:szCs w:val="22"/>
        </w:rPr>
        <w:t xml:space="preserve">Insolvency Event </w:t>
      </w:r>
      <w:r>
        <w:rPr>
          <w:szCs w:val="22"/>
        </w:rPr>
        <w:t xml:space="preserve">means a receiver or receiver and manager or administrator or other controller or trustee in bankruptcy being appointed to all or any part of the assets or undertaking of a party, or a party </w:t>
      </w:r>
      <w:proofErr w:type="gramStart"/>
      <w:r>
        <w:rPr>
          <w:szCs w:val="22"/>
        </w:rPr>
        <w:t>entering into</w:t>
      </w:r>
      <w:proofErr w:type="gramEnd"/>
      <w:r>
        <w:rPr>
          <w:szCs w:val="22"/>
        </w:rPr>
        <w:t xml:space="preserve"> a scheme of arrangement with its creditors or any class of them or indicating its intention to do so.</w:t>
      </w:r>
    </w:p>
    <w:p w14:paraId="03722F5D" w14:textId="77777777" w:rsidR="003565A6" w:rsidRDefault="003565A6">
      <w:pPr>
        <w:pStyle w:val="BodyTextIndent"/>
        <w:spacing w:after="160"/>
        <w:rPr>
          <w:b/>
          <w:szCs w:val="22"/>
        </w:rPr>
      </w:pPr>
      <w:r>
        <w:rPr>
          <w:b/>
          <w:szCs w:val="22"/>
        </w:rPr>
        <w:t>IPA</w:t>
      </w:r>
      <w:r>
        <w:rPr>
          <w:szCs w:val="22"/>
        </w:rPr>
        <w:t xml:space="preserve"> means The Institute of Public Accountants.</w:t>
      </w:r>
    </w:p>
    <w:p w14:paraId="4E8FB849" w14:textId="77777777" w:rsidR="003565A6" w:rsidRDefault="003565A6">
      <w:pPr>
        <w:pStyle w:val="BodyTextIndent"/>
        <w:spacing w:after="160"/>
        <w:rPr>
          <w:b/>
          <w:szCs w:val="22"/>
        </w:rPr>
      </w:pPr>
      <w:r>
        <w:rPr>
          <w:b/>
          <w:szCs w:val="22"/>
        </w:rPr>
        <w:t xml:space="preserve">Intellectual Property Rights </w:t>
      </w:r>
      <w:r>
        <w:rPr>
          <w:szCs w:val="22"/>
        </w:rPr>
        <w:t>means all present and future rights in relation to copyright, trademarks, designs, patents, semiconductor and circuit layout rights, trade, business, company and domain names, confidential and other proprietary rights, and any other rights to registration of such rights whether created before or after the date of this Agreement, and whether in Australia or otherwise.</w:t>
      </w:r>
    </w:p>
    <w:p w14:paraId="7A9D9684" w14:textId="77777777" w:rsidR="003565A6" w:rsidRDefault="003565A6">
      <w:pPr>
        <w:pStyle w:val="BodyTextIndent"/>
        <w:spacing w:after="160"/>
        <w:rPr>
          <w:b/>
          <w:szCs w:val="22"/>
        </w:rPr>
      </w:pPr>
      <w:r>
        <w:rPr>
          <w:b/>
          <w:szCs w:val="22"/>
        </w:rPr>
        <w:t xml:space="preserve">Moral Rights </w:t>
      </w:r>
      <w:r>
        <w:t xml:space="preserve">has the meaning given to that term in the </w:t>
      </w:r>
      <w:r>
        <w:rPr>
          <w:i/>
        </w:rPr>
        <w:t>Copyright Act 1968</w:t>
      </w:r>
      <w:r>
        <w:t xml:space="preserve"> (Cth) and includes a right of a similar nature that is conferrable by statute, and that exists or comes into existence anywhere in the world.</w:t>
      </w:r>
    </w:p>
    <w:p w14:paraId="0AA44988" w14:textId="77777777" w:rsidR="003565A6" w:rsidRDefault="003565A6">
      <w:pPr>
        <w:pStyle w:val="BodyTextIndent"/>
        <w:spacing w:after="160"/>
        <w:rPr>
          <w:szCs w:val="22"/>
        </w:rPr>
      </w:pPr>
      <w:r>
        <w:rPr>
          <w:b/>
          <w:szCs w:val="22"/>
        </w:rPr>
        <w:t xml:space="preserve">Parties </w:t>
      </w:r>
      <w:r>
        <w:rPr>
          <w:szCs w:val="22"/>
        </w:rPr>
        <w:t xml:space="preserve">means the Client and the Accountant as specified in </w:t>
      </w:r>
      <w:r>
        <w:rPr>
          <w:b/>
          <w:szCs w:val="22"/>
          <w:highlight w:val="lightGray"/>
        </w:rPr>
        <w:t>Schedule 1</w:t>
      </w:r>
      <w:r>
        <w:rPr>
          <w:szCs w:val="22"/>
        </w:rPr>
        <w:t xml:space="preserve">. </w:t>
      </w:r>
    </w:p>
    <w:p w14:paraId="5BA59862" w14:textId="77777777" w:rsidR="003565A6" w:rsidRDefault="003565A6">
      <w:pPr>
        <w:pStyle w:val="BodyTextIndent"/>
        <w:spacing w:after="160"/>
        <w:rPr>
          <w:szCs w:val="22"/>
        </w:rPr>
      </w:pPr>
      <w:r>
        <w:rPr>
          <w:b/>
          <w:szCs w:val="22"/>
        </w:rPr>
        <w:t>Personal Information</w:t>
      </w:r>
      <w:r>
        <w:rPr>
          <w:szCs w:val="22"/>
        </w:rPr>
        <w:t xml:space="preserve"> has the meaning given to that term in the </w:t>
      </w:r>
      <w:r>
        <w:rPr>
          <w:i/>
          <w:szCs w:val="22"/>
        </w:rPr>
        <w:t xml:space="preserve">Privacy Act 1988 </w:t>
      </w:r>
      <w:r>
        <w:rPr>
          <w:szCs w:val="22"/>
        </w:rPr>
        <w:t>(Cth).</w:t>
      </w:r>
    </w:p>
    <w:p w14:paraId="7AD3C75B" w14:textId="77777777" w:rsidR="003565A6" w:rsidRDefault="003565A6">
      <w:pPr>
        <w:pStyle w:val="BodyTextIndent"/>
        <w:spacing w:after="160"/>
        <w:rPr>
          <w:b/>
          <w:szCs w:val="22"/>
        </w:rPr>
      </w:pPr>
      <w:r>
        <w:rPr>
          <w:b/>
          <w:szCs w:val="22"/>
        </w:rPr>
        <w:t xml:space="preserve">Personnel </w:t>
      </w:r>
      <w:r>
        <w:t>of a party includes the officers, employees, agents, sub-</w:t>
      </w:r>
      <w:proofErr w:type="gramStart"/>
      <w:r>
        <w:t>contractors</w:t>
      </w:r>
      <w:proofErr w:type="gramEnd"/>
      <w:r>
        <w:t xml:space="preserve"> and Key Personnel of that party.</w:t>
      </w:r>
    </w:p>
    <w:p w14:paraId="2993F382" w14:textId="77777777" w:rsidR="003565A6" w:rsidRDefault="003565A6">
      <w:pPr>
        <w:pStyle w:val="BodyTextIndent"/>
        <w:spacing w:after="160"/>
        <w:rPr>
          <w:szCs w:val="22"/>
        </w:rPr>
      </w:pPr>
      <w:r>
        <w:rPr>
          <w:b/>
          <w:szCs w:val="22"/>
        </w:rPr>
        <w:t xml:space="preserve">Services </w:t>
      </w:r>
      <w:r>
        <w:rPr>
          <w:szCs w:val="22"/>
        </w:rPr>
        <w:t xml:space="preserve">means the services to be provided by the Accountant under this Agreement as described in </w:t>
      </w:r>
      <w:r>
        <w:rPr>
          <w:b/>
          <w:szCs w:val="22"/>
          <w:highlight w:val="lightGray"/>
        </w:rPr>
        <w:t>Schedule 2</w:t>
      </w:r>
      <w:r>
        <w:rPr>
          <w:szCs w:val="22"/>
        </w:rPr>
        <w:t>.</w:t>
      </w:r>
    </w:p>
    <w:p w14:paraId="2BF18909" w14:textId="77777777" w:rsidR="003565A6" w:rsidRDefault="003565A6">
      <w:pPr>
        <w:pStyle w:val="BodyTextIndent"/>
        <w:spacing w:after="160"/>
        <w:rPr>
          <w:szCs w:val="22"/>
        </w:rPr>
      </w:pPr>
      <w:r>
        <w:rPr>
          <w:b/>
          <w:szCs w:val="22"/>
        </w:rPr>
        <w:t xml:space="preserve">Term </w:t>
      </w:r>
      <w:r>
        <w:rPr>
          <w:szCs w:val="22"/>
        </w:rPr>
        <w:t>is defined in the Engagement Letter.</w:t>
      </w:r>
    </w:p>
    <w:p w14:paraId="6C22EAB2" w14:textId="77777777" w:rsidR="003565A6" w:rsidRDefault="003565A6">
      <w:pPr>
        <w:pStyle w:val="Heading2A"/>
        <w:spacing w:after="160"/>
        <w:rPr>
          <w:szCs w:val="22"/>
        </w:rPr>
      </w:pPr>
      <w:bookmarkStart w:id="46" w:name="_Toc531263875"/>
      <w:r>
        <w:rPr>
          <w:szCs w:val="22"/>
        </w:rPr>
        <w:t>Interpretation</w:t>
      </w:r>
      <w:bookmarkEnd w:id="46"/>
    </w:p>
    <w:p w14:paraId="129292FF" w14:textId="77777777" w:rsidR="003565A6" w:rsidRDefault="003565A6">
      <w:pPr>
        <w:pStyle w:val="Heading2"/>
        <w:spacing w:after="160"/>
        <w:rPr>
          <w:szCs w:val="22"/>
        </w:rPr>
      </w:pPr>
      <w:r>
        <w:rPr>
          <w:szCs w:val="22"/>
        </w:rPr>
        <w:t>In the interpretation of this Agreement, the following provisions apply unless the context otherwise requires:</w:t>
      </w:r>
    </w:p>
    <w:p w14:paraId="1C1DFC82" w14:textId="77777777" w:rsidR="003565A6" w:rsidRDefault="003565A6">
      <w:pPr>
        <w:pStyle w:val="Heading3"/>
        <w:spacing w:after="160"/>
        <w:rPr>
          <w:szCs w:val="22"/>
        </w:rPr>
      </w:pPr>
      <w:bookmarkStart w:id="47" w:name="_Toc6893240"/>
      <w:r>
        <w:rPr>
          <w:szCs w:val="22"/>
        </w:rPr>
        <w:t xml:space="preserve">a reference to 'dollars' or '$' means Australian dollars and all amounts payable under this </w:t>
      </w:r>
      <w:bookmarkStart w:id="48" w:name="bmDocumentType_4"/>
      <w:r>
        <w:rPr>
          <w:szCs w:val="22"/>
        </w:rPr>
        <w:t xml:space="preserve">Agreement </w:t>
      </w:r>
      <w:bookmarkEnd w:id="48"/>
      <w:r>
        <w:rPr>
          <w:szCs w:val="22"/>
        </w:rPr>
        <w:t xml:space="preserve">are payable in Australian </w:t>
      </w:r>
      <w:proofErr w:type="gramStart"/>
      <w:r>
        <w:rPr>
          <w:szCs w:val="22"/>
        </w:rPr>
        <w:t>dollars;</w:t>
      </w:r>
      <w:bookmarkEnd w:id="47"/>
      <w:proofErr w:type="gramEnd"/>
    </w:p>
    <w:p w14:paraId="456CBFB9" w14:textId="77777777" w:rsidR="003565A6" w:rsidRDefault="003565A6">
      <w:pPr>
        <w:pStyle w:val="Heading3"/>
        <w:spacing w:after="160"/>
        <w:rPr>
          <w:szCs w:val="22"/>
        </w:rPr>
      </w:pPr>
      <w:bookmarkStart w:id="49" w:name="_Toc6893241"/>
      <w:r>
        <w:rPr>
          <w:szCs w:val="22"/>
        </w:rPr>
        <w:t xml:space="preserve">an expression importing a natural person includes any company, trust, partnership, joint venture, association, body corporate or governmental </w:t>
      </w:r>
      <w:proofErr w:type="gramStart"/>
      <w:r>
        <w:rPr>
          <w:szCs w:val="22"/>
        </w:rPr>
        <w:t>agency;</w:t>
      </w:r>
      <w:bookmarkEnd w:id="49"/>
      <w:proofErr w:type="gramEnd"/>
    </w:p>
    <w:p w14:paraId="7803F465" w14:textId="77777777" w:rsidR="003565A6" w:rsidRDefault="003565A6">
      <w:pPr>
        <w:pStyle w:val="Heading3"/>
        <w:spacing w:after="160"/>
        <w:rPr>
          <w:szCs w:val="22"/>
        </w:rPr>
      </w:pPr>
      <w:bookmarkStart w:id="50" w:name="_Toc6893242"/>
      <w:r>
        <w:rPr>
          <w:szCs w:val="22"/>
        </w:rPr>
        <w:t xml:space="preserve">where a word or phrase is given a defined meaning, another part of speech or other grammatical form in respect of that word or phrase has a corresponding </w:t>
      </w:r>
      <w:proofErr w:type="gramStart"/>
      <w:r>
        <w:rPr>
          <w:szCs w:val="22"/>
        </w:rPr>
        <w:t>meaning;</w:t>
      </w:r>
      <w:bookmarkEnd w:id="50"/>
      <w:proofErr w:type="gramEnd"/>
    </w:p>
    <w:p w14:paraId="4AC3BEE0" w14:textId="77777777" w:rsidR="003565A6" w:rsidRDefault="003565A6">
      <w:pPr>
        <w:pStyle w:val="Heading3"/>
        <w:spacing w:after="160"/>
        <w:rPr>
          <w:szCs w:val="22"/>
        </w:rPr>
      </w:pPr>
      <w:bookmarkStart w:id="51" w:name="_Toc6893243"/>
      <w:r>
        <w:rPr>
          <w:szCs w:val="22"/>
        </w:rPr>
        <w:t xml:space="preserve">a word which indicates the singular also indicates the plural, a word which indicates the plural also indicates the singular, and a reference to any gender also indicates any other </w:t>
      </w:r>
      <w:proofErr w:type="gramStart"/>
      <w:r>
        <w:rPr>
          <w:szCs w:val="22"/>
        </w:rPr>
        <w:t>genders;</w:t>
      </w:r>
      <w:bookmarkEnd w:id="51"/>
      <w:proofErr w:type="gramEnd"/>
    </w:p>
    <w:p w14:paraId="527E7EB3" w14:textId="77777777" w:rsidR="003565A6" w:rsidRDefault="003565A6">
      <w:pPr>
        <w:pStyle w:val="Heading3"/>
        <w:spacing w:after="160"/>
        <w:rPr>
          <w:szCs w:val="22"/>
        </w:rPr>
      </w:pPr>
      <w:bookmarkStart w:id="52" w:name="_Toc6893244"/>
      <w:r>
        <w:rPr>
          <w:szCs w:val="22"/>
        </w:rPr>
        <w:t xml:space="preserve">a reference to a party, clause, part, schedule, annexure or attachment is a reference to a party, clause, part, schedule, annexure or attachment of or to this </w:t>
      </w:r>
      <w:proofErr w:type="gramStart"/>
      <w:r>
        <w:rPr>
          <w:szCs w:val="22"/>
        </w:rPr>
        <w:t>Agreement;</w:t>
      </w:r>
      <w:bookmarkEnd w:id="52"/>
      <w:proofErr w:type="gramEnd"/>
    </w:p>
    <w:p w14:paraId="59CF855F" w14:textId="77777777" w:rsidR="003565A6" w:rsidRDefault="003565A6">
      <w:pPr>
        <w:pStyle w:val="Heading3"/>
        <w:spacing w:after="160"/>
        <w:rPr>
          <w:szCs w:val="22"/>
        </w:rPr>
      </w:pPr>
      <w:bookmarkStart w:id="53" w:name="_Toc6893245"/>
      <w:r>
        <w:rPr>
          <w:szCs w:val="22"/>
        </w:rPr>
        <w:t xml:space="preserve">a reference to any document or Agreement is to that document or Agreement as amended, novated, supplemented or </w:t>
      </w:r>
      <w:proofErr w:type="gramStart"/>
      <w:r>
        <w:rPr>
          <w:szCs w:val="22"/>
        </w:rPr>
        <w:t>replaced;</w:t>
      </w:r>
      <w:bookmarkEnd w:id="53"/>
      <w:proofErr w:type="gramEnd"/>
    </w:p>
    <w:p w14:paraId="093C8061" w14:textId="77777777" w:rsidR="003565A6" w:rsidRDefault="003565A6">
      <w:pPr>
        <w:pStyle w:val="Heading3"/>
        <w:spacing w:after="160"/>
        <w:rPr>
          <w:szCs w:val="22"/>
        </w:rPr>
      </w:pPr>
      <w:bookmarkStart w:id="54" w:name="_Ref379977174"/>
      <w:bookmarkStart w:id="55" w:name="_Toc6893246"/>
      <w:r>
        <w:rPr>
          <w:szCs w:val="22"/>
        </w:rPr>
        <w:t xml:space="preserve">the schedules, annexures and attachments form part of this </w:t>
      </w:r>
      <w:proofErr w:type="gramStart"/>
      <w:r>
        <w:rPr>
          <w:szCs w:val="22"/>
        </w:rPr>
        <w:t>Agreement;</w:t>
      </w:r>
      <w:bookmarkEnd w:id="54"/>
      <w:bookmarkEnd w:id="55"/>
      <w:proofErr w:type="gramEnd"/>
    </w:p>
    <w:p w14:paraId="7115CE2B" w14:textId="77777777" w:rsidR="003565A6" w:rsidRDefault="003565A6">
      <w:pPr>
        <w:pStyle w:val="Heading3"/>
        <w:spacing w:after="160"/>
        <w:rPr>
          <w:szCs w:val="22"/>
        </w:rPr>
      </w:pPr>
      <w:bookmarkStart w:id="56" w:name="_Toc6893247"/>
      <w:r>
        <w:rPr>
          <w:szCs w:val="22"/>
        </w:rPr>
        <w:t>headings are inserted for convenience only and do not affect the interpretation of this Agreement; and</w:t>
      </w:r>
      <w:bookmarkEnd w:id="56"/>
    </w:p>
    <w:p w14:paraId="6C934C04" w14:textId="77777777" w:rsidR="003565A6" w:rsidRDefault="003565A6">
      <w:pPr>
        <w:pStyle w:val="Heading3"/>
        <w:spacing w:after="160"/>
        <w:rPr>
          <w:szCs w:val="22"/>
        </w:rPr>
      </w:pPr>
      <w:bookmarkStart w:id="57" w:name="_Toc6893248"/>
      <w:r>
        <w:rPr>
          <w:szCs w:val="22"/>
        </w:rPr>
        <w:t>a reference to any law, legislation or legislative provision includes any statutory modification, amendment or re-enactment, and any subordinate legislation or regulations issued under that legislation or legislative provision, in either case whether before, on or after the date of this Agreement.</w:t>
      </w:r>
      <w:bookmarkEnd w:id="57"/>
    </w:p>
    <w:p w14:paraId="69D83428" w14:textId="77777777" w:rsidR="003565A6" w:rsidRDefault="003565A6">
      <w:pPr>
        <w:pStyle w:val="Heading1"/>
        <w:spacing w:before="120"/>
        <w:rPr>
          <w:szCs w:val="22"/>
        </w:rPr>
      </w:pPr>
      <w:bookmarkStart w:id="58" w:name="_Toc420570712"/>
      <w:bookmarkStart w:id="59" w:name="_Toc452910213"/>
      <w:bookmarkStart w:id="60" w:name="_Toc531263876"/>
      <w:bookmarkStart w:id="61" w:name="_Toc6893249"/>
      <w:bookmarkStart w:id="62" w:name="_Toc6893827"/>
      <w:r>
        <w:rPr>
          <w:szCs w:val="22"/>
        </w:rPr>
        <w:t>term</w:t>
      </w:r>
      <w:bookmarkEnd w:id="60"/>
      <w:bookmarkEnd w:id="61"/>
      <w:bookmarkEnd w:id="62"/>
    </w:p>
    <w:p w14:paraId="2655C25E" w14:textId="77777777" w:rsidR="003565A6" w:rsidRDefault="003565A6">
      <w:pPr>
        <w:pStyle w:val="Heading2"/>
        <w:spacing w:after="160"/>
      </w:pPr>
      <w:bookmarkStart w:id="63" w:name="_Ref272838383"/>
      <w:r>
        <w:rPr>
          <w:szCs w:val="22"/>
        </w:rPr>
        <w:t>This</w:t>
      </w:r>
      <w:r>
        <w:t xml:space="preserve"> Agreement commences on the Commencement Date and continues for the Term, as specified in </w:t>
      </w:r>
      <w:r>
        <w:rPr>
          <w:b/>
          <w:highlight w:val="lightGray"/>
        </w:rPr>
        <w:t>Schedule 1</w:t>
      </w:r>
      <w:r>
        <w:t>, unless terminated earlier in accordance with this Agreement.</w:t>
      </w:r>
      <w:bookmarkEnd w:id="63"/>
    </w:p>
    <w:p w14:paraId="430E4FD6" w14:textId="77777777" w:rsidR="003565A6" w:rsidRDefault="003565A6">
      <w:pPr>
        <w:pStyle w:val="Heading1"/>
        <w:spacing w:before="240" w:after="160"/>
        <w:rPr>
          <w:szCs w:val="22"/>
        </w:rPr>
      </w:pPr>
      <w:bookmarkStart w:id="64" w:name="_Toc531263877"/>
      <w:bookmarkStart w:id="65" w:name="_Toc6893250"/>
      <w:bookmarkStart w:id="66" w:name="_Toc6893828"/>
      <w:r>
        <w:rPr>
          <w:szCs w:val="22"/>
        </w:rPr>
        <w:t>SERVICES</w:t>
      </w:r>
      <w:bookmarkEnd w:id="64"/>
      <w:bookmarkEnd w:id="65"/>
      <w:bookmarkEnd w:id="66"/>
    </w:p>
    <w:p w14:paraId="1719ADB8" w14:textId="77777777" w:rsidR="003565A6" w:rsidRDefault="003565A6">
      <w:pPr>
        <w:pStyle w:val="Heading2"/>
        <w:spacing w:after="160"/>
        <w:rPr>
          <w:szCs w:val="22"/>
        </w:rPr>
      </w:pPr>
      <w:r>
        <w:rPr>
          <w:szCs w:val="22"/>
        </w:rPr>
        <w:t xml:space="preserve">The </w:t>
      </w:r>
      <w:proofErr w:type="gramStart"/>
      <w:r>
        <w:rPr>
          <w:szCs w:val="22"/>
        </w:rPr>
        <w:t>Accountant</w:t>
      </w:r>
      <w:proofErr w:type="gramEnd"/>
      <w:r>
        <w:rPr>
          <w:szCs w:val="22"/>
        </w:rPr>
        <w:t xml:space="preserve"> will provide the Services set out in </w:t>
      </w:r>
      <w:r>
        <w:rPr>
          <w:b/>
          <w:szCs w:val="22"/>
          <w:highlight w:val="lightGray"/>
        </w:rPr>
        <w:t>Schedule 2</w:t>
      </w:r>
      <w:r>
        <w:rPr>
          <w:szCs w:val="22"/>
        </w:rPr>
        <w:t xml:space="preserve"> of this Agreement, in accordance with the terms and conditions specified in this Agreement throughout the Term.</w:t>
      </w:r>
    </w:p>
    <w:p w14:paraId="4F2A31AD" w14:textId="77777777" w:rsidR="003565A6" w:rsidRDefault="003565A6">
      <w:pPr>
        <w:pStyle w:val="Heading2"/>
        <w:spacing w:after="160"/>
        <w:rPr>
          <w:szCs w:val="22"/>
        </w:rPr>
      </w:pPr>
      <w:r>
        <w:rPr>
          <w:szCs w:val="22"/>
        </w:rPr>
        <w:t xml:space="preserve">Either of the parties may request changes in writing to the scope of Services as set out in </w:t>
      </w:r>
      <w:r>
        <w:rPr>
          <w:b/>
          <w:szCs w:val="22"/>
          <w:highlight w:val="lightGray"/>
        </w:rPr>
        <w:t>Schedule 2</w:t>
      </w:r>
      <w:r>
        <w:rPr>
          <w:szCs w:val="22"/>
        </w:rPr>
        <w:t>. Both parties must agree in writing to any variation to the scope of Services and the Fees. In the absence of such agreement, the Services must be performed without any variation.</w:t>
      </w:r>
    </w:p>
    <w:p w14:paraId="20C09EC7" w14:textId="77777777" w:rsidR="003565A6" w:rsidRDefault="003565A6">
      <w:pPr>
        <w:pStyle w:val="Heading2"/>
        <w:spacing w:after="160"/>
        <w:rPr>
          <w:szCs w:val="22"/>
        </w:rPr>
      </w:pPr>
      <w:r>
        <w:rPr>
          <w:szCs w:val="22"/>
        </w:rPr>
        <w:t xml:space="preserve">The extent of the </w:t>
      </w:r>
      <w:proofErr w:type="gramStart"/>
      <w:r>
        <w:rPr>
          <w:szCs w:val="22"/>
        </w:rPr>
        <w:t>Accountant's</w:t>
      </w:r>
      <w:proofErr w:type="gramEnd"/>
      <w:r>
        <w:rPr>
          <w:szCs w:val="22"/>
        </w:rPr>
        <w:t xml:space="preserve"> services will be limited exclusively for the purpose of carrying out the Services. As a result, no audit or review will be performed and, accordingly, no assurance will be expressed. This engagement cannot be relied upon to disclose irregularities including fraud, other illegal acts and errors that may exist. However, the Accountant will inform the Client of any such matters that come to their attention.</w:t>
      </w:r>
    </w:p>
    <w:p w14:paraId="18980579" w14:textId="77777777" w:rsidR="003565A6" w:rsidRDefault="003565A6">
      <w:pPr>
        <w:pStyle w:val="Heading2"/>
        <w:spacing w:after="160"/>
        <w:rPr>
          <w:szCs w:val="22"/>
        </w:rPr>
      </w:pPr>
      <w:r>
        <w:rPr>
          <w:szCs w:val="22"/>
        </w:rPr>
        <w:t>Any reports prepared as a part of the Services (including Financial Statements, Income Tax Returns and Audit Reports) will be prepared for distribution to the specific organisation, client or entity for the purpose specified in the report. There is no assumption of responsibility for any reliance on our report by any person or entity other than you and those parties indicated in the report. The report shall not be inferred or used for any purpose other than for which it was specifically prepared. Accordingly, our report may include a disclaimer to this effect.</w:t>
      </w:r>
    </w:p>
    <w:p w14:paraId="1B16A9E2" w14:textId="77777777" w:rsidR="003565A6" w:rsidRDefault="003565A6">
      <w:pPr>
        <w:pStyle w:val="Heading1"/>
        <w:spacing w:before="240" w:after="160"/>
        <w:rPr>
          <w:szCs w:val="22"/>
        </w:rPr>
      </w:pPr>
      <w:bookmarkStart w:id="67" w:name="_Toc531263878"/>
      <w:bookmarkStart w:id="68" w:name="_Toc6893251"/>
      <w:bookmarkStart w:id="69" w:name="_Toc6893829"/>
      <w:r>
        <w:rPr>
          <w:szCs w:val="22"/>
        </w:rPr>
        <w:t>STANDARD of Services</w:t>
      </w:r>
      <w:bookmarkEnd w:id="67"/>
      <w:bookmarkEnd w:id="68"/>
      <w:bookmarkEnd w:id="69"/>
    </w:p>
    <w:p w14:paraId="4F7FFC0C" w14:textId="77777777" w:rsidR="003565A6" w:rsidRDefault="003565A6">
      <w:pPr>
        <w:pStyle w:val="Heading2"/>
        <w:spacing w:after="160"/>
        <w:rPr>
          <w:rStyle w:val="italichighlights"/>
          <w:i w:val="0"/>
          <w:iCs w:val="0"/>
          <w:lang w:val="en-AU"/>
        </w:rPr>
      </w:pPr>
      <w:r>
        <w:rPr>
          <w:rStyle w:val="italichighlights"/>
          <w:i w:val="0"/>
          <w:iCs w:val="0"/>
          <w:lang w:val="en-AU"/>
        </w:rPr>
        <w:t xml:space="preserve">The </w:t>
      </w:r>
      <w:proofErr w:type="gramStart"/>
      <w:r>
        <w:rPr>
          <w:rStyle w:val="italichighlights"/>
          <w:i w:val="0"/>
          <w:iCs w:val="0"/>
          <w:lang w:val="en-AU"/>
        </w:rPr>
        <w:t>Accountant</w:t>
      </w:r>
      <w:proofErr w:type="gramEnd"/>
      <w:r>
        <w:rPr>
          <w:rStyle w:val="italichighlights"/>
          <w:i w:val="0"/>
          <w:iCs w:val="0"/>
          <w:lang w:val="en-AU"/>
        </w:rPr>
        <w:t xml:space="preserve"> agrees to provide the Services:</w:t>
      </w:r>
    </w:p>
    <w:p w14:paraId="7BF533FE" w14:textId="77777777" w:rsidR="003565A6" w:rsidRDefault="00DA7976">
      <w:pPr>
        <w:pStyle w:val="Heading3"/>
        <w:spacing w:after="160"/>
        <w:rPr>
          <w:rStyle w:val="italichighlights"/>
          <w:i w:val="0"/>
          <w:iCs w:val="0"/>
          <w:lang w:val="en-AU"/>
        </w:rPr>
      </w:pPr>
      <w:bookmarkStart w:id="70" w:name="_Toc6893253"/>
      <w:r>
        <w:rPr>
          <w:rStyle w:val="italichighlights"/>
          <w:i w:val="0"/>
          <w:iCs w:val="0"/>
          <w:lang w:val="en-AU"/>
        </w:rPr>
        <w:t xml:space="preserve">with the </w:t>
      </w:r>
      <w:r w:rsidR="003565A6">
        <w:rPr>
          <w:rStyle w:val="italichighlights"/>
          <w:i w:val="0"/>
          <w:iCs w:val="0"/>
          <w:lang w:val="en-AU"/>
        </w:rPr>
        <w:t xml:space="preserve">professional </w:t>
      </w:r>
      <w:r>
        <w:rPr>
          <w:rStyle w:val="italichighlights"/>
          <w:i w:val="0"/>
          <w:iCs w:val="0"/>
          <w:lang w:val="en-AU"/>
        </w:rPr>
        <w:t xml:space="preserve">competence and due </w:t>
      </w:r>
      <w:r w:rsidR="003565A6">
        <w:rPr>
          <w:rStyle w:val="italichighlights"/>
          <w:i w:val="0"/>
          <w:iCs w:val="0"/>
          <w:lang w:val="en-AU"/>
        </w:rPr>
        <w:t>care expected of a service provider experienced in providing the same or similar services; and</w:t>
      </w:r>
      <w:bookmarkEnd w:id="70"/>
    </w:p>
    <w:p w14:paraId="08D89D19" w14:textId="77777777" w:rsidR="003565A6" w:rsidRDefault="003565A6">
      <w:pPr>
        <w:pStyle w:val="Heading3"/>
        <w:spacing w:after="160"/>
        <w:rPr>
          <w:rStyle w:val="italichighlights"/>
          <w:i w:val="0"/>
          <w:iCs w:val="0"/>
          <w:lang w:val="en-AU"/>
        </w:rPr>
      </w:pPr>
      <w:bookmarkStart w:id="71" w:name="_Toc6893254"/>
      <w:r>
        <w:rPr>
          <w:rStyle w:val="italichighlights"/>
          <w:i w:val="0"/>
          <w:iCs w:val="0"/>
          <w:lang w:val="en-AU"/>
        </w:rPr>
        <w:t xml:space="preserve">in compliance with all relevant legislation and applicable standards governing our professional conduct, such as the </w:t>
      </w:r>
      <w:r>
        <w:rPr>
          <w:rStyle w:val="italichighlights"/>
          <w:iCs w:val="0"/>
          <w:lang w:val="en-AU"/>
        </w:rPr>
        <w:t>Corporations Act</w:t>
      </w:r>
      <w:r>
        <w:rPr>
          <w:rStyle w:val="italichighlights"/>
          <w:i w:val="0"/>
          <w:iCs w:val="0"/>
          <w:lang w:val="en-AU"/>
        </w:rPr>
        <w:t xml:space="preserve"> </w:t>
      </w:r>
      <w:r>
        <w:rPr>
          <w:rStyle w:val="italichighlights"/>
          <w:iCs w:val="0"/>
          <w:lang w:val="en-AU"/>
        </w:rPr>
        <w:t>2001</w:t>
      </w:r>
      <w:r>
        <w:rPr>
          <w:rStyle w:val="italichighlights"/>
          <w:i w:val="0"/>
          <w:iCs w:val="0"/>
          <w:lang w:val="en-AU"/>
        </w:rPr>
        <w:t xml:space="preserve"> (Cth).</w:t>
      </w:r>
      <w:bookmarkEnd w:id="71"/>
    </w:p>
    <w:p w14:paraId="790F8B70" w14:textId="77777777" w:rsidR="003565A6" w:rsidRDefault="003565A6">
      <w:pPr>
        <w:pStyle w:val="Heading2"/>
        <w:spacing w:after="160"/>
        <w:rPr>
          <w:rStyle w:val="italichighlights"/>
          <w:i w:val="0"/>
          <w:iCs w:val="0"/>
          <w:lang w:val="en-AU"/>
        </w:rPr>
      </w:pPr>
      <w:r>
        <w:rPr>
          <w:rStyle w:val="italichighlights"/>
          <w:i w:val="0"/>
          <w:iCs w:val="0"/>
          <w:lang w:val="en-AU"/>
        </w:rPr>
        <w:t xml:space="preserve">The Client shall be </w:t>
      </w:r>
      <w:r>
        <w:rPr>
          <w:lang w:val="en-AU"/>
        </w:rPr>
        <w:t>responsible for determining that the scope of the Services is appropriate and adequate for its needs.</w:t>
      </w:r>
    </w:p>
    <w:p w14:paraId="64655334" w14:textId="77777777" w:rsidR="003565A6" w:rsidRDefault="003565A6">
      <w:pPr>
        <w:pStyle w:val="Heading2"/>
        <w:spacing w:after="160"/>
        <w:rPr>
          <w:lang w:val="en-AU"/>
        </w:rPr>
      </w:pPr>
      <w:r>
        <w:rPr>
          <w:rStyle w:val="italichighlights"/>
          <w:i w:val="0"/>
          <w:iCs w:val="0"/>
          <w:lang w:val="en-AU"/>
        </w:rPr>
        <w:t>As</w:t>
      </w:r>
      <w:r>
        <w:rPr>
          <w:lang w:val="en-AU"/>
        </w:rPr>
        <w:t xml:space="preserve"> a member of the IPA, the Accountant is subject to the ethical </w:t>
      </w:r>
      <w:r>
        <w:rPr>
          <w:rStyle w:val="italichighlights"/>
          <w:i w:val="0"/>
        </w:rPr>
        <w:t>and</w:t>
      </w:r>
      <w:r>
        <w:rPr>
          <w:lang w:val="en-AU"/>
        </w:rPr>
        <w:t xml:space="preserve"> professional requirements of the IPA and its investigations and disciplinary processes. These requirements cover issues such as a code of ethics, adherence to accounting and auditing standards, requirements to undertake continued professional development and to hold trust money in a trust account.</w:t>
      </w:r>
    </w:p>
    <w:p w14:paraId="1E35D420" w14:textId="77777777" w:rsidR="003565A6" w:rsidRDefault="003565A6">
      <w:pPr>
        <w:pStyle w:val="Heading2"/>
        <w:spacing w:after="160"/>
        <w:rPr>
          <w:lang w:val="en-AU"/>
        </w:rPr>
      </w:pPr>
      <w:r>
        <w:rPr>
          <w:lang w:val="en-AU"/>
        </w:rPr>
        <w:t xml:space="preserve">If the Client does not believe that the </w:t>
      </w:r>
      <w:proofErr w:type="gramStart"/>
      <w:r>
        <w:rPr>
          <w:lang w:val="en-AU"/>
        </w:rPr>
        <w:t>Accountant</w:t>
      </w:r>
      <w:proofErr w:type="gramEnd"/>
      <w:r>
        <w:rPr>
          <w:lang w:val="en-AU"/>
        </w:rPr>
        <w:t xml:space="preserve"> is complying with its ethical or professional obligations, it may refer the matter to the IPA for investigation.</w:t>
      </w:r>
    </w:p>
    <w:p w14:paraId="12178820" w14:textId="77777777" w:rsidR="003565A6" w:rsidRDefault="003565A6">
      <w:pPr>
        <w:pStyle w:val="Heading1"/>
        <w:spacing w:before="240" w:after="160"/>
        <w:rPr>
          <w:lang w:val="en-AU"/>
        </w:rPr>
      </w:pPr>
      <w:bookmarkStart w:id="72" w:name="_Toc531263879"/>
      <w:bookmarkStart w:id="73" w:name="_Toc6893255"/>
      <w:bookmarkStart w:id="74" w:name="_Toc6893830"/>
      <w:r>
        <w:rPr>
          <w:szCs w:val="22"/>
        </w:rPr>
        <w:t>FEES &amp; Expenses</w:t>
      </w:r>
      <w:bookmarkEnd w:id="72"/>
      <w:bookmarkEnd w:id="73"/>
      <w:bookmarkEnd w:id="74"/>
    </w:p>
    <w:p w14:paraId="2BCDE574" w14:textId="77777777" w:rsidR="003565A6" w:rsidRDefault="003565A6">
      <w:pPr>
        <w:pStyle w:val="Heading2"/>
        <w:spacing w:after="160"/>
        <w:rPr>
          <w:lang w:val="en-AU"/>
        </w:rPr>
      </w:pPr>
      <w:r>
        <w:rPr>
          <w:lang w:val="en-AU"/>
        </w:rPr>
        <w:t xml:space="preserve">The Client shall pay to the </w:t>
      </w:r>
      <w:proofErr w:type="gramStart"/>
      <w:r>
        <w:rPr>
          <w:lang w:val="en-AU"/>
        </w:rPr>
        <w:t>Accountant</w:t>
      </w:r>
      <w:proofErr w:type="gramEnd"/>
      <w:r>
        <w:rPr>
          <w:lang w:val="en-AU"/>
        </w:rPr>
        <w:t xml:space="preserve"> all professional fees and specific expenses in connection with the Services as set out in </w:t>
      </w:r>
      <w:r>
        <w:rPr>
          <w:b/>
          <w:highlight w:val="lightGray"/>
          <w:lang w:val="en-AU"/>
        </w:rPr>
        <w:t>Schedules 2 and 3</w:t>
      </w:r>
      <w:r>
        <w:rPr>
          <w:lang w:val="en-AU"/>
        </w:rPr>
        <w:t xml:space="preserve"> of this Agreement.</w:t>
      </w:r>
    </w:p>
    <w:p w14:paraId="14E864F7" w14:textId="77777777" w:rsidR="003565A6" w:rsidRDefault="003565A6">
      <w:pPr>
        <w:pStyle w:val="Heading2"/>
        <w:spacing w:after="160"/>
        <w:rPr>
          <w:lang w:val="en-AU"/>
        </w:rPr>
      </w:pPr>
      <w:r>
        <w:rPr>
          <w:lang w:val="en-AU"/>
        </w:rPr>
        <w:t xml:space="preserve">If the Accountant is required to provide information about the Client or the Services to comply with a statutory obligation, court order or other compulsory process, the Client agrees to pay all of the </w:t>
      </w:r>
      <w:proofErr w:type="gramStart"/>
      <w:r>
        <w:rPr>
          <w:lang w:val="en-AU"/>
        </w:rPr>
        <w:t>Accountant's</w:t>
      </w:r>
      <w:proofErr w:type="gramEnd"/>
      <w:r>
        <w:rPr>
          <w:lang w:val="en-AU"/>
        </w:rPr>
        <w:t xml:space="preserve"> reasonable costs and expenses which are incurred in doing so.</w:t>
      </w:r>
    </w:p>
    <w:p w14:paraId="327618B2" w14:textId="77777777" w:rsidR="003565A6" w:rsidRDefault="003565A6">
      <w:pPr>
        <w:pStyle w:val="Heading1"/>
        <w:spacing w:before="240" w:after="160"/>
        <w:rPr>
          <w:lang w:val="en-AU"/>
        </w:rPr>
      </w:pPr>
      <w:bookmarkStart w:id="75" w:name="_Toc531263880"/>
      <w:bookmarkStart w:id="76" w:name="_Toc6893256"/>
      <w:bookmarkStart w:id="77" w:name="_Toc6893831"/>
      <w:r>
        <w:rPr>
          <w:szCs w:val="22"/>
        </w:rPr>
        <w:t>Insurance</w:t>
      </w:r>
      <w:bookmarkEnd w:id="75"/>
      <w:bookmarkEnd w:id="76"/>
      <w:bookmarkEnd w:id="77"/>
      <w:r>
        <w:rPr>
          <w:lang w:val="en-AU"/>
        </w:rPr>
        <w:t xml:space="preserve"> </w:t>
      </w:r>
    </w:p>
    <w:p w14:paraId="779E2AA5" w14:textId="77777777" w:rsidR="003565A6" w:rsidRDefault="003565A6">
      <w:pPr>
        <w:pStyle w:val="Heading2"/>
        <w:spacing w:after="160"/>
        <w:rPr>
          <w:lang w:val="en-AU"/>
        </w:rPr>
      </w:pPr>
      <w:r>
        <w:rPr>
          <w:lang w:val="en-AU"/>
        </w:rPr>
        <w:t>As a member of the IPA, the Accountant is obliged to hold current professional indemnity insurance that complies with the IPA's requirements.</w:t>
      </w:r>
    </w:p>
    <w:p w14:paraId="09D6EECF" w14:textId="77777777" w:rsidR="003565A6" w:rsidRDefault="003565A6">
      <w:pPr>
        <w:pStyle w:val="Heading1"/>
        <w:spacing w:before="240" w:after="160"/>
      </w:pPr>
      <w:bookmarkStart w:id="78" w:name="_Toc531263881"/>
      <w:bookmarkStart w:id="79" w:name="_Toc6893257"/>
      <w:bookmarkStart w:id="80" w:name="_Toc6893832"/>
      <w:r>
        <w:rPr>
          <w:szCs w:val="22"/>
        </w:rPr>
        <w:t>Information</w:t>
      </w:r>
      <w:r>
        <w:t xml:space="preserve"> and access</w:t>
      </w:r>
      <w:bookmarkEnd w:id="78"/>
      <w:bookmarkEnd w:id="79"/>
      <w:bookmarkEnd w:id="80"/>
      <w:r>
        <w:t xml:space="preserve"> </w:t>
      </w:r>
    </w:p>
    <w:p w14:paraId="15944036" w14:textId="77777777" w:rsidR="003565A6" w:rsidRDefault="003565A6">
      <w:pPr>
        <w:pStyle w:val="Heading2"/>
        <w:spacing w:after="160"/>
      </w:pPr>
      <w:r>
        <w:t xml:space="preserve">The Client is required by law to keep full and accurate records relating to its business and tax affairs. The Client acknowledges that it complies with all relevant legislation and applicable standards, such as the </w:t>
      </w:r>
      <w:r>
        <w:rPr>
          <w:i/>
        </w:rPr>
        <w:t>Fair Work Act 2009</w:t>
      </w:r>
      <w:r>
        <w:t xml:space="preserve"> (Cth).</w:t>
      </w:r>
    </w:p>
    <w:p w14:paraId="73701641" w14:textId="77777777" w:rsidR="003565A6" w:rsidRDefault="003565A6">
      <w:pPr>
        <w:pStyle w:val="Heading2"/>
        <w:spacing w:after="160"/>
      </w:pPr>
      <w:r>
        <w:t xml:space="preserve">The Client has an obligation to provide the </w:t>
      </w:r>
      <w:proofErr w:type="gramStart"/>
      <w:r>
        <w:t>Accountant</w:t>
      </w:r>
      <w:proofErr w:type="gramEnd"/>
      <w:r>
        <w:t xml:space="preserve"> with all information that would be reasonably expected to allow the Accountant to perform the Services.</w:t>
      </w:r>
    </w:p>
    <w:p w14:paraId="2E12B61F" w14:textId="77777777" w:rsidR="003565A6" w:rsidRDefault="003565A6">
      <w:pPr>
        <w:pStyle w:val="Heading2"/>
        <w:spacing w:after="160"/>
      </w:pPr>
      <w:r>
        <w:t xml:space="preserve">Inaccurate, incomplete or late information may have a material effect on the Services provided by the </w:t>
      </w:r>
      <w:proofErr w:type="gramStart"/>
      <w:r>
        <w:t>Accountant</w:t>
      </w:r>
      <w:proofErr w:type="gramEnd"/>
      <w:r>
        <w:t>.</w:t>
      </w:r>
    </w:p>
    <w:p w14:paraId="1EE19C81" w14:textId="77777777" w:rsidR="003565A6" w:rsidRDefault="003565A6">
      <w:pPr>
        <w:pStyle w:val="Heading2"/>
        <w:spacing w:after="160"/>
      </w:pPr>
      <w:r>
        <w:rPr>
          <w:szCs w:val="22"/>
        </w:rPr>
        <w:t>The</w:t>
      </w:r>
      <w:r>
        <w:t xml:space="preserve"> Client agrees to provide in a timely fashion all information, documents and access reasonably required to enable the </w:t>
      </w:r>
      <w:proofErr w:type="gramStart"/>
      <w:r>
        <w:t>Accountant</w:t>
      </w:r>
      <w:proofErr w:type="gramEnd"/>
      <w:r>
        <w:t xml:space="preserve"> to provide the Services. Such documents, information and access may include, without limitation, files, records, accounts, data, access to the Client's information technology systems and management and other staff or </w:t>
      </w:r>
      <w:proofErr w:type="gramStart"/>
      <w:r>
        <w:t>third party</w:t>
      </w:r>
      <w:proofErr w:type="gramEnd"/>
      <w:r>
        <w:t xml:space="preserve"> service providers where relevant.</w:t>
      </w:r>
    </w:p>
    <w:p w14:paraId="503DC127" w14:textId="77777777" w:rsidR="003565A6" w:rsidRDefault="003565A6">
      <w:pPr>
        <w:pStyle w:val="Heading2"/>
        <w:spacing w:after="160"/>
      </w:pPr>
      <w:r>
        <w:rPr>
          <w:szCs w:val="22"/>
        </w:rPr>
        <w:t>Unless</w:t>
      </w:r>
      <w:r>
        <w:t xml:space="preserve"> otherwise stated in this Agreement, the Accountant will not independently verify the accuracy of such information and documents. The Client is responsible for ensuring the accuracy of any information or documentation provided to the </w:t>
      </w:r>
      <w:proofErr w:type="gramStart"/>
      <w:r>
        <w:t>Accountant</w:t>
      </w:r>
      <w:proofErr w:type="gramEnd"/>
      <w:r>
        <w:t>.</w:t>
      </w:r>
    </w:p>
    <w:p w14:paraId="6C27C929" w14:textId="77777777" w:rsidR="003565A6" w:rsidRDefault="003565A6">
      <w:pPr>
        <w:pStyle w:val="Heading2"/>
        <w:spacing w:after="160"/>
      </w:pPr>
      <w:r>
        <w:t xml:space="preserve">The </w:t>
      </w:r>
      <w:proofErr w:type="gramStart"/>
      <w:r>
        <w:t>Accountant</w:t>
      </w:r>
      <w:proofErr w:type="gramEnd"/>
      <w:r>
        <w:t xml:space="preserve"> will not be liable for any loss or damage (including direct, indirect or consequential loss) arising from any inaccuracy or other defect in any information or documents supplied by the Client.</w:t>
      </w:r>
    </w:p>
    <w:p w14:paraId="4D5D1B7C" w14:textId="77777777" w:rsidR="003565A6" w:rsidRDefault="003565A6">
      <w:pPr>
        <w:pStyle w:val="Heading2"/>
        <w:spacing w:after="160"/>
      </w:pPr>
      <w:r>
        <w:rPr>
          <w:szCs w:val="22"/>
        </w:rPr>
        <w:t>The</w:t>
      </w:r>
      <w:r>
        <w:t xml:space="preserve"> Client agrees to promptly notify the </w:t>
      </w:r>
      <w:proofErr w:type="gramStart"/>
      <w:r>
        <w:t>Accountant</w:t>
      </w:r>
      <w:proofErr w:type="gramEnd"/>
      <w:r>
        <w:t xml:space="preserve"> if, after providing information or documentation to the Accountant, the Client becomes aware that the information or documentation contains untrue, inaccurate or misleading content.</w:t>
      </w:r>
    </w:p>
    <w:p w14:paraId="07F44BFA" w14:textId="77777777" w:rsidR="003565A6" w:rsidRDefault="003565A6">
      <w:pPr>
        <w:pStyle w:val="Heading2"/>
        <w:spacing w:after="160"/>
      </w:pPr>
      <w:r>
        <w:t xml:space="preserve">The </w:t>
      </w:r>
      <w:proofErr w:type="gramStart"/>
      <w:r>
        <w:t>Accountant</w:t>
      </w:r>
      <w:proofErr w:type="gramEnd"/>
      <w:r>
        <w:t xml:space="preserve"> will not be liable for any late lodgement penalties incurred unless the Accountant is solely responsible for the late lodgement of the documentation.</w:t>
      </w:r>
    </w:p>
    <w:p w14:paraId="421366D3" w14:textId="77777777" w:rsidR="003565A6" w:rsidRDefault="003565A6">
      <w:pPr>
        <w:pStyle w:val="Heading1"/>
        <w:spacing w:before="240" w:after="160"/>
        <w:rPr>
          <w:szCs w:val="22"/>
        </w:rPr>
      </w:pPr>
      <w:bookmarkStart w:id="81" w:name="_Ref529983165"/>
      <w:bookmarkStart w:id="82" w:name="_Ref529983169"/>
      <w:bookmarkStart w:id="83" w:name="_Toc531263882"/>
      <w:bookmarkStart w:id="84" w:name="_Toc6893258"/>
      <w:bookmarkStart w:id="85" w:name="_Toc6893833"/>
      <w:r>
        <w:rPr>
          <w:szCs w:val="22"/>
        </w:rPr>
        <w:t>RELEASES, INDEMNITIES AND LIMITATION OF liability</w:t>
      </w:r>
      <w:bookmarkEnd w:id="81"/>
      <w:bookmarkEnd w:id="82"/>
      <w:bookmarkEnd w:id="83"/>
      <w:bookmarkEnd w:id="84"/>
      <w:bookmarkEnd w:id="85"/>
      <w:r>
        <w:rPr>
          <w:szCs w:val="22"/>
        </w:rPr>
        <w:t xml:space="preserve"> </w:t>
      </w:r>
    </w:p>
    <w:p w14:paraId="7D5C7E8C" w14:textId="77777777" w:rsidR="003565A6" w:rsidRDefault="003565A6">
      <w:pPr>
        <w:pStyle w:val="Heading2"/>
        <w:spacing w:after="160"/>
        <w:rPr>
          <w:lang w:val="en-AU" w:eastAsia="en-AU"/>
        </w:rPr>
      </w:pPr>
      <w:r>
        <w:t xml:space="preserve">The Accountant and the Client agree that the liability of the </w:t>
      </w:r>
      <w:proofErr w:type="gramStart"/>
      <w:r>
        <w:t>Accountant</w:t>
      </w:r>
      <w:proofErr w:type="gramEnd"/>
      <w:r>
        <w:t xml:space="preserve"> is limited to the extent specified in </w:t>
      </w:r>
      <w:r>
        <w:rPr>
          <w:b/>
          <w:highlight w:val="lightGray"/>
        </w:rPr>
        <w:t>Schedule 4</w:t>
      </w:r>
      <w:r>
        <w:t>.</w:t>
      </w:r>
    </w:p>
    <w:p w14:paraId="606FAF27" w14:textId="77777777" w:rsidR="003565A6" w:rsidRDefault="003565A6">
      <w:pPr>
        <w:pStyle w:val="Heading2"/>
        <w:spacing w:after="160"/>
        <w:rPr>
          <w:lang w:val="en-AU" w:eastAsia="en-AU"/>
        </w:rPr>
      </w:pPr>
      <w:r>
        <w:t xml:space="preserve">The Accountant and the Client agree that the Client will indemnify the </w:t>
      </w:r>
      <w:proofErr w:type="gramStart"/>
      <w:r>
        <w:t>Accountant</w:t>
      </w:r>
      <w:proofErr w:type="gramEnd"/>
      <w:r>
        <w:t xml:space="preserve"> to the extent specified in </w:t>
      </w:r>
      <w:r>
        <w:rPr>
          <w:b/>
          <w:highlight w:val="lightGray"/>
        </w:rPr>
        <w:t>Schedule 5</w:t>
      </w:r>
      <w:r>
        <w:t>.</w:t>
      </w:r>
    </w:p>
    <w:p w14:paraId="379F5365" w14:textId="77777777" w:rsidR="003565A6" w:rsidRDefault="003565A6">
      <w:pPr>
        <w:pStyle w:val="Heading2"/>
        <w:spacing w:after="160"/>
        <w:rPr>
          <w:lang w:val="en-AU" w:eastAsia="en-AU"/>
        </w:rPr>
      </w:pPr>
      <w:r>
        <w:rPr>
          <w:lang w:val="en-AU" w:eastAsia="en-AU"/>
        </w:rPr>
        <w:t xml:space="preserve">The </w:t>
      </w:r>
      <w:proofErr w:type="gramStart"/>
      <w:r>
        <w:rPr>
          <w:lang w:val="en-AU" w:eastAsia="en-AU"/>
        </w:rPr>
        <w:t>Accountant</w:t>
      </w:r>
      <w:proofErr w:type="gramEnd"/>
      <w:r>
        <w:rPr>
          <w:lang w:val="en-AU" w:eastAsia="en-AU"/>
        </w:rPr>
        <w:t xml:space="preserve"> will not be liable for any Consequential Loss </w:t>
      </w:r>
      <w:r>
        <w:t>or damage or loss of profits claimed which relates in any way to the Services, or any work done in connection with the Services</w:t>
      </w:r>
      <w:r>
        <w:rPr>
          <w:lang w:val="en-AU" w:eastAsia="en-AU"/>
        </w:rPr>
        <w:t>.</w:t>
      </w:r>
    </w:p>
    <w:p w14:paraId="764F1691" w14:textId="77777777" w:rsidR="003565A6" w:rsidRDefault="003565A6">
      <w:pPr>
        <w:pStyle w:val="Heading2"/>
        <w:spacing w:after="160"/>
        <w:rPr>
          <w:lang w:val="en-AU" w:eastAsia="en-AU"/>
        </w:rPr>
      </w:pPr>
      <w:r>
        <w:rPr>
          <w:lang w:val="en-AU" w:eastAsia="en-AU"/>
        </w:rPr>
        <w:t xml:space="preserve">The releases, indemnities and limitations of liability in this Agreement will not apply to conduct by the </w:t>
      </w:r>
      <w:proofErr w:type="gramStart"/>
      <w:r>
        <w:rPr>
          <w:lang w:val="en-AU" w:eastAsia="en-AU"/>
        </w:rPr>
        <w:t>Accountant</w:t>
      </w:r>
      <w:proofErr w:type="gramEnd"/>
      <w:r>
        <w:rPr>
          <w:lang w:val="en-AU" w:eastAsia="en-AU"/>
        </w:rPr>
        <w:t xml:space="preserve"> which is fraudulent and / or wilfully dishonest and / or prohibited by Australian statute.</w:t>
      </w:r>
    </w:p>
    <w:p w14:paraId="5321A073" w14:textId="77777777" w:rsidR="003565A6" w:rsidRDefault="003565A6">
      <w:pPr>
        <w:pStyle w:val="Heading2"/>
        <w:spacing w:after="160"/>
        <w:rPr>
          <w:lang w:val="en-AU" w:eastAsia="en-AU"/>
        </w:rPr>
      </w:pPr>
      <w:r>
        <w:t>No act or omission of the Accountant will be considered gross negligence, wilful default, wilful misconduct, fraud, dishonesty or breach of duty to the extent to which the act or omission was caused or contributed to by any failure by any other person (who is not within the reasonable control of the Accountant) to fulfil its obligations relating to the Agreement or by any other act or omission of any other person (who is not within the reasonable control of the Accountant).</w:t>
      </w:r>
    </w:p>
    <w:p w14:paraId="4C154BA5" w14:textId="77777777" w:rsidR="003565A6" w:rsidRDefault="003565A6">
      <w:pPr>
        <w:pStyle w:val="Heading2"/>
        <w:spacing w:after="160"/>
        <w:rPr>
          <w:lang w:val="en-AU" w:eastAsia="en-AU"/>
        </w:rPr>
      </w:pPr>
      <w:r>
        <w:rPr>
          <w:lang w:val="en-AU" w:eastAsia="en-AU"/>
        </w:rPr>
        <w:t xml:space="preserve">To the extent that the indemnity in this Clause </w:t>
      </w:r>
      <w:r>
        <w:rPr>
          <w:lang w:val="en-AU" w:eastAsia="en-AU"/>
        </w:rPr>
        <w:fldChar w:fldCharType="begin"/>
      </w:r>
      <w:r>
        <w:rPr>
          <w:lang w:val="en-AU" w:eastAsia="en-AU"/>
        </w:rPr>
        <w:instrText xml:space="preserve"> REF _Ref529983165 \r \h </w:instrText>
      </w:r>
      <w:r>
        <w:rPr>
          <w:lang w:val="en-AU" w:eastAsia="en-AU"/>
        </w:rPr>
      </w:r>
      <w:r>
        <w:rPr>
          <w:lang w:val="en-AU" w:eastAsia="en-AU"/>
        </w:rPr>
        <w:fldChar w:fldCharType="separate"/>
      </w:r>
      <w:r>
        <w:rPr>
          <w:lang w:val="en-AU" w:eastAsia="en-AU"/>
        </w:rPr>
        <w:t>8</w:t>
      </w:r>
      <w:r>
        <w:rPr>
          <w:lang w:val="en-AU" w:eastAsia="en-AU"/>
        </w:rPr>
        <w:fldChar w:fldCharType="end"/>
      </w:r>
      <w:r>
        <w:rPr>
          <w:lang w:val="en-AU" w:eastAsia="en-AU"/>
        </w:rPr>
        <w:t xml:space="preserve"> refers to persons other than the Accountant, the Accountant holds this clause on trust for those other persons.</w:t>
      </w:r>
    </w:p>
    <w:p w14:paraId="6803DA0C" w14:textId="77777777" w:rsidR="003565A6" w:rsidRDefault="003565A6">
      <w:pPr>
        <w:pStyle w:val="Heading2"/>
        <w:spacing w:after="160"/>
        <w:rPr>
          <w:lang w:val="en-AU" w:eastAsia="en-AU"/>
        </w:rPr>
      </w:pPr>
      <w:r>
        <w:rPr>
          <w:lang w:val="en-AU" w:eastAsia="en-AU"/>
        </w:rPr>
        <w:t xml:space="preserve">If any indemnity payment is made by the Client under this Clause </w:t>
      </w:r>
      <w:r>
        <w:rPr>
          <w:lang w:val="en-AU" w:eastAsia="en-AU"/>
        </w:rPr>
        <w:fldChar w:fldCharType="begin"/>
      </w:r>
      <w:r>
        <w:rPr>
          <w:lang w:val="en-AU" w:eastAsia="en-AU"/>
        </w:rPr>
        <w:instrText xml:space="preserve"> REF _Ref529983165 \r \h </w:instrText>
      </w:r>
      <w:r>
        <w:rPr>
          <w:lang w:val="en-AU" w:eastAsia="en-AU"/>
        </w:rPr>
      </w:r>
      <w:r>
        <w:rPr>
          <w:lang w:val="en-AU" w:eastAsia="en-AU"/>
        </w:rPr>
        <w:fldChar w:fldCharType="separate"/>
      </w:r>
      <w:r>
        <w:rPr>
          <w:lang w:val="en-AU" w:eastAsia="en-AU"/>
        </w:rPr>
        <w:t>8</w:t>
      </w:r>
      <w:r>
        <w:rPr>
          <w:lang w:val="en-AU" w:eastAsia="en-AU"/>
        </w:rPr>
        <w:fldChar w:fldCharType="end"/>
      </w:r>
      <w:r>
        <w:rPr>
          <w:lang w:val="en-AU" w:eastAsia="en-AU"/>
        </w:rPr>
        <w:t>, the Client must also pay to the Indemnified Party an additional amount equal to any tax which is payable by the Indemnified Party in respect of that indemnity payment.</w:t>
      </w:r>
    </w:p>
    <w:p w14:paraId="76D0E7C8" w14:textId="77777777" w:rsidR="003565A6" w:rsidRDefault="003565A6">
      <w:pPr>
        <w:pStyle w:val="Heading1"/>
        <w:spacing w:before="240" w:after="160"/>
        <w:rPr>
          <w:lang w:val="en-AU"/>
        </w:rPr>
      </w:pPr>
      <w:bookmarkStart w:id="86" w:name="_Ref4160280"/>
      <w:bookmarkStart w:id="87" w:name="_Toc6893259"/>
      <w:bookmarkStart w:id="88" w:name="_Toc6893834"/>
      <w:r>
        <w:rPr>
          <w:szCs w:val="22"/>
        </w:rPr>
        <w:t>Professional standards scheme - limitation of liability</w:t>
      </w:r>
      <w:bookmarkEnd w:id="86"/>
      <w:bookmarkEnd w:id="87"/>
      <w:bookmarkEnd w:id="88"/>
    </w:p>
    <w:p w14:paraId="4758D34D" w14:textId="77777777" w:rsidR="003565A6" w:rsidRDefault="003565A6">
      <w:pPr>
        <w:pStyle w:val="Heading2"/>
        <w:spacing w:after="160"/>
        <w:rPr>
          <w:lang w:val="en-AU"/>
        </w:rPr>
      </w:pPr>
      <w:bookmarkStart w:id="89" w:name="_Ref531264166"/>
      <w:r>
        <w:rPr>
          <w:lang w:val="en-AU"/>
        </w:rPr>
        <w:t xml:space="preserve">The </w:t>
      </w:r>
      <w:proofErr w:type="gramStart"/>
      <w:r>
        <w:rPr>
          <w:lang w:val="en-AU"/>
        </w:rPr>
        <w:t>Accountant</w:t>
      </w:r>
      <w:proofErr w:type="gramEnd"/>
      <w:r>
        <w:rPr>
          <w:lang w:val="en-AU"/>
        </w:rPr>
        <w:t xml:space="preserve"> is a practicing member of the IPA and is covered under the IPA Professional Standards Scheme (</w:t>
      </w:r>
      <w:r>
        <w:rPr>
          <w:b/>
          <w:lang w:val="en-AU"/>
        </w:rPr>
        <w:t>Scheme</w:t>
      </w:r>
      <w:r>
        <w:rPr>
          <w:lang w:val="en-AU"/>
        </w:rPr>
        <w:t xml:space="preserve">). Under the Scheme, any civil liability of the </w:t>
      </w:r>
      <w:proofErr w:type="gramStart"/>
      <w:r>
        <w:rPr>
          <w:lang w:val="en-AU"/>
        </w:rPr>
        <w:t>Accountant</w:t>
      </w:r>
      <w:proofErr w:type="gramEnd"/>
      <w:r>
        <w:rPr>
          <w:lang w:val="en-AU"/>
        </w:rPr>
        <w:t xml:space="preserve"> (including its employees, directors and partners) for damages arising out the provision of the Se</w:t>
      </w:r>
      <w:r w:rsidRPr="00BE3433">
        <w:rPr>
          <w:lang w:val="en-AU"/>
        </w:rPr>
        <w:t>rvices will be limited to $2,000,000.</w:t>
      </w:r>
      <w:bookmarkEnd w:id="89"/>
      <w:r w:rsidRPr="00BE3433">
        <w:rPr>
          <w:lang w:val="en-AU"/>
        </w:rPr>
        <w:t xml:space="preserve"> </w:t>
      </w:r>
      <w:r w:rsidR="006423A5" w:rsidRPr="00BE3433">
        <w:rPr>
          <w:rFonts w:eastAsia="Times New Roman"/>
          <w:bCs/>
          <w:szCs w:val="22"/>
          <w:lang w:eastAsia="en-AU"/>
        </w:rPr>
        <w:t xml:space="preserve">For more information on the IPA Professional Standards Scheme or Professional Standards Schemes generally, please refer to: </w:t>
      </w:r>
      <w:hyperlink r:id="rId11" w:history="1">
        <w:r w:rsidR="006423A5" w:rsidRPr="001E22C6">
          <w:rPr>
            <w:rStyle w:val="Hyperlink"/>
            <w:rFonts w:eastAsia="Times New Roman"/>
            <w:bCs/>
            <w:szCs w:val="22"/>
            <w:lang w:eastAsia="en-AU"/>
          </w:rPr>
          <w:t>www.psc.gov.au</w:t>
        </w:r>
      </w:hyperlink>
      <w:r w:rsidR="006423A5" w:rsidRPr="001E22C6">
        <w:rPr>
          <w:rFonts w:eastAsia="Times New Roman"/>
          <w:bCs/>
          <w:color w:val="192A67"/>
          <w:szCs w:val="22"/>
          <w:lang w:eastAsia="en-AU"/>
        </w:rPr>
        <w:t>.</w:t>
      </w:r>
    </w:p>
    <w:p w14:paraId="35AEFD53" w14:textId="77777777" w:rsidR="003565A6" w:rsidRDefault="003565A6">
      <w:pPr>
        <w:pStyle w:val="Heading2"/>
        <w:spacing w:after="160"/>
        <w:rPr>
          <w:lang w:val="en-AU"/>
        </w:rPr>
      </w:pPr>
      <w:r>
        <w:rPr>
          <w:lang w:val="en-AU"/>
        </w:rPr>
        <w:t xml:space="preserve">A copy of the IPA Scheme is available on the website of the IPA at </w:t>
      </w:r>
      <w:hyperlink r:id="rId12" w:history="1">
        <w:r w:rsidR="001C098C" w:rsidRPr="00A01966">
          <w:rPr>
            <w:rStyle w:val="Hyperlink"/>
            <w:lang w:val="en-AU"/>
          </w:rPr>
          <w:t>https://www.publicaccountants.org.au/membership/ppc/professional-standards-scheme</w:t>
        </w:r>
      </w:hyperlink>
      <w:r>
        <w:rPr>
          <w:lang w:val="en-AU"/>
        </w:rPr>
        <w:t>.</w:t>
      </w:r>
    </w:p>
    <w:p w14:paraId="15393684" w14:textId="77777777" w:rsidR="003565A6" w:rsidRDefault="003565A6">
      <w:pPr>
        <w:pStyle w:val="Heading2"/>
        <w:spacing w:after="160"/>
        <w:rPr>
          <w:lang w:val="en-AU"/>
        </w:rPr>
      </w:pPr>
      <w:r>
        <w:rPr>
          <w:lang w:val="en-AU"/>
        </w:rPr>
        <w:t xml:space="preserve">Should for any reason, the releases, indemnities and limitation of liability in </w:t>
      </w:r>
      <w:r>
        <w:rPr>
          <w:lang w:val="en-AU" w:eastAsia="en-AU"/>
        </w:rPr>
        <w:t>Clauses</w:t>
      </w:r>
      <w:r w:rsidR="008429CD">
        <w:rPr>
          <w:lang w:val="en-AU" w:eastAsia="en-AU"/>
        </w:rPr>
        <w:t> </w:t>
      </w:r>
      <w:r>
        <w:rPr>
          <w:lang w:val="en-AU" w:eastAsia="en-AU"/>
        </w:rPr>
        <w:fldChar w:fldCharType="begin"/>
      </w:r>
      <w:r>
        <w:rPr>
          <w:lang w:val="en-AU" w:eastAsia="en-AU"/>
        </w:rPr>
        <w:instrText xml:space="preserve"> REF _Ref529983165 \r \h </w:instrText>
      </w:r>
      <w:r>
        <w:rPr>
          <w:lang w:val="en-AU" w:eastAsia="en-AU"/>
        </w:rPr>
      </w:r>
      <w:r>
        <w:rPr>
          <w:lang w:val="en-AU" w:eastAsia="en-AU"/>
        </w:rPr>
        <w:fldChar w:fldCharType="separate"/>
      </w:r>
      <w:r>
        <w:rPr>
          <w:lang w:val="en-AU" w:eastAsia="en-AU"/>
        </w:rPr>
        <w:t>8</w:t>
      </w:r>
      <w:r>
        <w:rPr>
          <w:lang w:val="en-AU" w:eastAsia="en-AU"/>
        </w:rPr>
        <w:fldChar w:fldCharType="end"/>
      </w:r>
      <w:r>
        <w:rPr>
          <w:lang w:val="en-AU" w:eastAsia="en-AU"/>
        </w:rPr>
        <w:t xml:space="preserve"> and </w:t>
      </w:r>
      <w:r>
        <w:rPr>
          <w:lang w:val="en-AU"/>
        </w:rPr>
        <w:fldChar w:fldCharType="begin"/>
      </w:r>
      <w:r>
        <w:rPr>
          <w:lang w:val="en-AU"/>
        </w:rPr>
        <w:instrText xml:space="preserve"> REF _Ref4160280 \r \h </w:instrText>
      </w:r>
      <w:r>
        <w:rPr>
          <w:lang w:val="en-AU"/>
        </w:rPr>
      </w:r>
      <w:r>
        <w:rPr>
          <w:lang w:val="en-AU"/>
        </w:rPr>
        <w:fldChar w:fldCharType="separate"/>
      </w:r>
      <w:r>
        <w:rPr>
          <w:lang w:val="en-AU"/>
        </w:rPr>
        <w:t>9</w:t>
      </w:r>
      <w:r>
        <w:rPr>
          <w:lang w:val="en-AU"/>
        </w:rPr>
        <w:fldChar w:fldCharType="end"/>
      </w:r>
      <w:r>
        <w:rPr>
          <w:lang w:val="en-AU"/>
        </w:rPr>
        <w:t xml:space="preserve"> not be held to be applicable, the liability of the Accountant or any of its directors, agents or employees, howsoever arising, that it in anyway relates to the provision of the Services done in connection with this Agreement, whether under the law of contract, tort, the Australian Consumer Law or otherwise, shall be limited to the amount of insurance available to the Accountant pursuant to the minimum insurance standards prescribed by IPA limited pursuant to the Scheme.</w:t>
      </w:r>
    </w:p>
    <w:p w14:paraId="4EED25DE" w14:textId="77777777" w:rsidR="003565A6" w:rsidRDefault="003565A6">
      <w:pPr>
        <w:pStyle w:val="Heading1"/>
        <w:spacing w:before="240" w:after="160"/>
        <w:rPr>
          <w:szCs w:val="22"/>
        </w:rPr>
      </w:pPr>
      <w:bookmarkStart w:id="90" w:name="_Toc531263884"/>
      <w:bookmarkStart w:id="91" w:name="_Toc6893260"/>
      <w:bookmarkStart w:id="92" w:name="_Toc6893835"/>
      <w:r>
        <w:rPr>
          <w:szCs w:val="22"/>
        </w:rPr>
        <w:t>privacy</w:t>
      </w:r>
      <w:bookmarkEnd w:id="90"/>
      <w:bookmarkEnd w:id="91"/>
      <w:bookmarkEnd w:id="92"/>
      <w:r>
        <w:rPr>
          <w:szCs w:val="22"/>
        </w:rPr>
        <w:t xml:space="preserve"> </w:t>
      </w:r>
    </w:p>
    <w:p w14:paraId="7AD28D29" w14:textId="77777777" w:rsidR="003565A6" w:rsidRDefault="003565A6">
      <w:pPr>
        <w:pStyle w:val="Heading2"/>
        <w:spacing w:after="160"/>
        <w:rPr>
          <w:rFonts w:eastAsia="Times New Roman"/>
          <w:szCs w:val="22"/>
          <w:lang w:val="en-AU" w:eastAsia="en-AU"/>
        </w:rPr>
      </w:pPr>
      <w:r>
        <w:rPr>
          <w:rFonts w:eastAsia="Times New Roman"/>
          <w:szCs w:val="22"/>
          <w:lang w:val="en-AU" w:eastAsia="en-AU"/>
        </w:rPr>
        <w:t xml:space="preserve">The </w:t>
      </w:r>
      <w:proofErr w:type="gramStart"/>
      <w:r>
        <w:rPr>
          <w:rFonts w:eastAsia="Times New Roman"/>
          <w:szCs w:val="22"/>
          <w:lang w:val="en-AU" w:eastAsia="en-AU"/>
        </w:rPr>
        <w:t>Accountant</w:t>
      </w:r>
      <w:proofErr w:type="gramEnd"/>
      <w:r>
        <w:rPr>
          <w:rFonts w:eastAsia="Times New Roman"/>
          <w:szCs w:val="22"/>
          <w:lang w:val="en-AU" w:eastAsia="en-AU"/>
        </w:rPr>
        <w:t xml:space="preserve"> will be bound by the Australian Privacy Principles (</w:t>
      </w:r>
      <w:r>
        <w:rPr>
          <w:b/>
          <w:szCs w:val="22"/>
        </w:rPr>
        <w:t>APPs</w:t>
      </w:r>
      <w:r>
        <w:rPr>
          <w:rFonts w:eastAsia="Times New Roman"/>
          <w:szCs w:val="22"/>
          <w:lang w:val="en-AU" w:eastAsia="en-AU"/>
        </w:rPr>
        <w:t>) when collecting, using and disclosing the Client's Personal Information in connection with this Agreement.</w:t>
      </w:r>
    </w:p>
    <w:p w14:paraId="7A7E6416" w14:textId="77777777" w:rsidR="003565A6" w:rsidRDefault="003565A6">
      <w:pPr>
        <w:pStyle w:val="Heading2"/>
        <w:spacing w:after="160"/>
        <w:rPr>
          <w:rFonts w:eastAsia="Times New Roman"/>
          <w:szCs w:val="22"/>
          <w:lang w:val="en-AU" w:eastAsia="en-AU"/>
        </w:rPr>
      </w:pPr>
      <w:r>
        <w:rPr>
          <w:rFonts w:eastAsia="Times New Roman"/>
          <w:szCs w:val="22"/>
          <w:lang w:val="en-AU" w:eastAsia="en-AU"/>
        </w:rPr>
        <w:t xml:space="preserve">The Client's Personal Information will be collected and used by the </w:t>
      </w:r>
      <w:proofErr w:type="gramStart"/>
      <w:r>
        <w:rPr>
          <w:rFonts w:eastAsia="Times New Roman"/>
          <w:szCs w:val="22"/>
          <w:lang w:val="en-AU" w:eastAsia="en-AU"/>
        </w:rPr>
        <w:t>Accountant</w:t>
      </w:r>
      <w:proofErr w:type="gramEnd"/>
      <w:r>
        <w:rPr>
          <w:rFonts w:eastAsia="Times New Roman"/>
          <w:szCs w:val="22"/>
          <w:lang w:val="en-AU" w:eastAsia="en-AU"/>
        </w:rPr>
        <w:t xml:space="preserve"> for the sole purpose of providing the Services to the Client. The </w:t>
      </w:r>
      <w:proofErr w:type="gramStart"/>
      <w:r>
        <w:rPr>
          <w:rFonts w:eastAsia="Times New Roman"/>
          <w:szCs w:val="22"/>
          <w:lang w:val="en-AU" w:eastAsia="en-AU"/>
        </w:rPr>
        <w:t>Accountant</w:t>
      </w:r>
      <w:proofErr w:type="gramEnd"/>
      <w:r>
        <w:rPr>
          <w:rFonts w:eastAsia="Times New Roman"/>
          <w:szCs w:val="22"/>
          <w:lang w:val="en-AU" w:eastAsia="en-AU"/>
        </w:rPr>
        <w:t xml:space="preserve"> will not use the Client's Personal Information for any other purpose without the Client's consent.</w:t>
      </w:r>
    </w:p>
    <w:p w14:paraId="5DD2AC7B" w14:textId="77777777" w:rsidR="003565A6" w:rsidRDefault="003565A6">
      <w:pPr>
        <w:pStyle w:val="Heading2"/>
        <w:spacing w:after="160"/>
        <w:rPr>
          <w:rFonts w:eastAsia="Times New Roman"/>
          <w:szCs w:val="22"/>
          <w:lang w:val="en-AU" w:eastAsia="en-AU"/>
        </w:rPr>
      </w:pPr>
      <w:r>
        <w:rPr>
          <w:rFonts w:eastAsia="Times New Roman"/>
          <w:szCs w:val="22"/>
          <w:lang w:val="en-AU" w:eastAsia="en-AU"/>
        </w:rPr>
        <w:t xml:space="preserve">The </w:t>
      </w:r>
      <w:proofErr w:type="gramStart"/>
      <w:r>
        <w:rPr>
          <w:rFonts w:eastAsia="Times New Roman"/>
          <w:szCs w:val="22"/>
          <w:lang w:val="en-AU" w:eastAsia="en-AU"/>
        </w:rPr>
        <w:t>Accountant</w:t>
      </w:r>
      <w:proofErr w:type="gramEnd"/>
      <w:r>
        <w:rPr>
          <w:rFonts w:eastAsia="Times New Roman"/>
          <w:szCs w:val="22"/>
          <w:lang w:val="en-AU" w:eastAsia="en-AU"/>
        </w:rPr>
        <w:t xml:space="preserve"> may be required to disclose the Client's Personal Information to third parties in order to perform the Services, such as the Australian Tax Office. The </w:t>
      </w:r>
      <w:proofErr w:type="gramStart"/>
      <w:r>
        <w:rPr>
          <w:rFonts w:eastAsia="Times New Roman"/>
          <w:szCs w:val="22"/>
          <w:lang w:val="en-AU" w:eastAsia="en-AU"/>
        </w:rPr>
        <w:t>Accountant</w:t>
      </w:r>
      <w:proofErr w:type="gramEnd"/>
      <w:r>
        <w:rPr>
          <w:rFonts w:eastAsia="Times New Roman"/>
          <w:szCs w:val="22"/>
          <w:lang w:val="en-AU" w:eastAsia="en-AU"/>
        </w:rPr>
        <w:t xml:space="preserve"> will only provide the Client's Personal Information to third parties to the extent necessary to perform the Services.</w:t>
      </w:r>
    </w:p>
    <w:p w14:paraId="762FDAB3" w14:textId="77777777" w:rsidR="003565A6" w:rsidRDefault="003565A6">
      <w:pPr>
        <w:pStyle w:val="Heading2"/>
        <w:spacing w:after="160"/>
        <w:rPr>
          <w:rFonts w:eastAsia="Times New Roman"/>
          <w:szCs w:val="22"/>
          <w:lang w:val="en-AU" w:eastAsia="en-AU"/>
        </w:rPr>
      </w:pPr>
      <w:r>
        <w:rPr>
          <w:rFonts w:eastAsia="Times New Roman"/>
          <w:szCs w:val="22"/>
          <w:lang w:val="en-AU" w:eastAsia="en-AU"/>
        </w:rPr>
        <w:t>The Client's Personal Information will be stored in Australia and will not be transferred or made available to entities outside of Australia without first notifying the Client.</w:t>
      </w:r>
    </w:p>
    <w:p w14:paraId="24E5F413" w14:textId="77777777" w:rsidR="006423A5" w:rsidRPr="001E22C6" w:rsidRDefault="006423A5">
      <w:pPr>
        <w:pStyle w:val="Heading2"/>
        <w:spacing w:after="160"/>
        <w:rPr>
          <w:rFonts w:eastAsia="Times New Roman"/>
          <w:szCs w:val="22"/>
          <w:lang w:val="en-AU" w:eastAsia="en-AU"/>
        </w:rPr>
      </w:pPr>
      <w:r w:rsidRPr="001E22C6">
        <w:rPr>
          <w:szCs w:val="22"/>
        </w:rPr>
        <w:t xml:space="preserve">At times we may outsource some of our work which involves us entering into an agreement with a third party to provide specific processes, functions, </w:t>
      </w:r>
      <w:proofErr w:type="gramStart"/>
      <w:r w:rsidRPr="001E22C6">
        <w:rPr>
          <w:szCs w:val="22"/>
        </w:rPr>
        <w:t>services</w:t>
      </w:r>
      <w:proofErr w:type="gramEnd"/>
      <w:r w:rsidRPr="001E22C6">
        <w:rPr>
          <w:szCs w:val="22"/>
        </w:rPr>
        <w:t xml:space="preserve"> or activities for us. If we decide to do this as part of performing the </w:t>
      </w:r>
      <w:r w:rsidRPr="001E22C6">
        <w:rPr>
          <w:rFonts w:eastAsia="Times New Roman"/>
          <w:szCs w:val="22"/>
          <w:lang w:val="en-US" w:eastAsia="en-AU"/>
        </w:rPr>
        <w:t xml:space="preserve">services for you, </w:t>
      </w:r>
      <w:r w:rsidRPr="001E22C6">
        <w:rPr>
          <w:szCs w:val="22"/>
        </w:rPr>
        <w:t>we will contact you first to seek your approval to engage other parties</w:t>
      </w:r>
      <w:r w:rsidRPr="001E22C6">
        <w:rPr>
          <w:rFonts w:eastAsia="Times New Roman"/>
          <w:szCs w:val="22"/>
          <w:lang w:val="en-US" w:eastAsia="en-AU"/>
        </w:rPr>
        <w:t>.</w:t>
      </w:r>
    </w:p>
    <w:p w14:paraId="24D137DF" w14:textId="77777777" w:rsidR="006423A5" w:rsidRDefault="006423A5" w:rsidP="009C0BCF">
      <w:pPr>
        <w:keepNext/>
        <w:jc w:val="both"/>
        <w:rPr>
          <w:rFonts w:eastAsia="Times New Roman"/>
          <w:color w:val="70AD47"/>
          <w:szCs w:val="22"/>
          <w:lang w:val="en-US" w:eastAsia="en-AU"/>
        </w:rPr>
      </w:pPr>
      <w:r w:rsidRPr="001E22C6">
        <w:rPr>
          <w:rFonts w:eastAsia="Times New Roman"/>
          <w:color w:val="70AD47"/>
          <w:szCs w:val="22"/>
          <w:lang w:val="en-US" w:eastAsia="en-AU"/>
        </w:rPr>
        <w:t>[Include the following paragraph only if you have outsourcing arrangements relevant to the client:]</w:t>
      </w:r>
    </w:p>
    <w:p w14:paraId="09593DFB" w14:textId="77777777" w:rsidR="009C0BCF" w:rsidRPr="001E22C6" w:rsidRDefault="009C0BCF" w:rsidP="001E22C6">
      <w:pPr>
        <w:keepNext/>
        <w:jc w:val="both"/>
        <w:rPr>
          <w:rFonts w:eastAsia="Times New Roman"/>
          <w:color w:val="70AD47"/>
          <w:szCs w:val="22"/>
          <w:lang w:val="en-US" w:eastAsia="en-AU"/>
        </w:rPr>
      </w:pPr>
    </w:p>
    <w:p w14:paraId="3FAB831A" w14:textId="77777777" w:rsidR="006423A5" w:rsidRPr="001E22C6" w:rsidRDefault="006423A5" w:rsidP="001E22C6">
      <w:pPr>
        <w:pStyle w:val="Heading2"/>
        <w:rPr>
          <w:rFonts w:eastAsia="Times New Roman"/>
          <w:szCs w:val="22"/>
          <w:lang w:val="en-AU" w:eastAsia="en-AU"/>
        </w:rPr>
      </w:pPr>
      <w:r w:rsidRPr="00BE3433">
        <w:rPr>
          <w:rFonts w:eastAsia="Times New Roman"/>
          <w:szCs w:val="22"/>
          <w:lang w:val="en-US" w:eastAsia="en-AU"/>
        </w:rPr>
        <w:t>We have outsourcing arrangements with</w:t>
      </w:r>
      <w:r w:rsidRPr="001E22C6">
        <w:rPr>
          <w:rFonts w:eastAsia="Times New Roman"/>
          <w:color w:val="192A67"/>
          <w:szCs w:val="22"/>
          <w:lang w:val="en-US" w:eastAsia="en-AU"/>
        </w:rPr>
        <w:t xml:space="preserve"> </w:t>
      </w:r>
      <w:r w:rsidRPr="001E22C6">
        <w:rPr>
          <w:rFonts w:eastAsia="Times New Roman"/>
          <w:color w:val="70AD47"/>
          <w:szCs w:val="22"/>
          <w:lang w:val="en-US" w:eastAsia="en-AU"/>
        </w:rPr>
        <w:t>&lt;insert name of third party&gt;</w:t>
      </w:r>
      <w:r w:rsidRPr="001E22C6">
        <w:rPr>
          <w:rFonts w:eastAsia="Times New Roman"/>
          <w:color w:val="192A67"/>
          <w:szCs w:val="22"/>
          <w:lang w:val="en-US" w:eastAsia="en-AU"/>
        </w:rPr>
        <w:t xml:space="preserve"> </w:t>
      </w:r>
      <w:r w:rsidRPr="00BE3433">
        <w:rPr>
          <w:rFonts w:eastAsia="Times New Roman"/>
          <w:szCs w:val="22"/>
          <w:lang w:val="en-US" w:eastAsia="en-AU"/>
        </w:rPr>
        <w:t>in</w:t>
      </w:r>
      <w:r w:rsidRPr="001E22C6">
        <w:rPr>
          <w:rFonts w:eastAsia="Times New Roman"/>
          <w:color w:val="192A67"/>
          <w:szCs w:val="22"/>
          <w:lang w:val="en-US" w:eastAsia="en-AU"/>
        </w:rPr>
        <w:t xml:space="preserve"> </w:t>
      </w:r>
      <w:r w:rsidRPr="001E22C6">
        <w:rPr>
          <w:rFonts w:eastAsia="Times New Roman"/>
          <w:color w:val="70AD47"/>
          <w:szCs w:val="22"/>
          <w:lang w:val="en-US" w:eastAsia="en-AU"/>
        </w:rPr>
        <w:t>&lt;insert location of third party&gt;</w:t>
      </w:r>
      <w:r w:rsidRPr="001E22C6">
        <w:rPr>
          <w:rFonts w:eastAsia="Times New Roman"/>
          <w:color w:val="192A67"/>
          <w:szCs w:val="22"/>
          <w:lang w:val="en-US" w:eastAsia="en-AU"/>
        </w:rPr>
        <w:t xml:space="preserve"> </w:t>
      </w:r>
      <w:r w:rsidRPr="00BE3433">
        <w:rPr>
          <w:rFonts w:eastAsia="Times New Roman"/>
          <w:szCs w:val="22"/>
          <w:lang w:val="en-US" w:eastAsia="en-AU"/>
        </w:rPr>
        <w:t>whom we engage from time to time to assist us. The nature and extent of the service we utilise are</w:t>
      </w:r>
      <w:r w:rsidRPr="001E22C6">
        <w:rPr>
          <w:rFonts w:eastAsia="Times New Roman"/>
          <w:color w:val="192A67"/>
          <w:szCs w:val="22"/>
          <w:lang w:val="en-US" w:eastAsia="en-AU"/>
        </w:rPr>
        <w:t xml:space="preserve"> </w:t>
      </w:r>
      <w:r w:rsidRPr="001E22C6">
        <w:rPr>
          <w:rFonts w:eastAsia="Times New Roman"/>
          <w:color w:val="70AD47"/>
          <w:szCs w:val="22"/>
          <w:lang w:val="en-US" w:eastAsia="en-AU"/>
        </w:rPr>
        <w:t>&lt;insert relevant activities&gt;</w:t>
      </w:r>
      <w:r w:rsidRPr="001E22C6">
        <w:rPr>
          <w:rFonts w:eastAsia="Times New Roman"/>
          <w:color w:val="192A67"/>
          <w:szCs w:val="22"/>
          <w:lang w:val="en-US" w:eastAsia="en-AU"/>
        </w:rPr>
        <w:t>.</w:t>
      </w:r>
    </w:p>
    <w:p w14:paraId="31D149C6" w14:textId="77777777" w:rsidR="006423A5" w:rsidRPr="001E22C6" w:rsidRDefault="006423A5" w:rsidP="006423A5">
      <w:pPr>
        <w:jc w:val="both"/>
        <w:rPr>
          <w:rFonts w:eastAsia="Times New Roman"/>
          <w:color w:val="70AD47"/>
          <w:szCs w:val="22"/>
          <w:lang w:val="en-US" w:eastAsia="en-AU"/>
        </w:rPr>
      </w:pPr>
      <w:r w:rsidRPr="001E22C6">
        <w:rPr>
          <w:rFonts w:eastAsia="Times New Roman"/>
          <w:color w:val="70AD47"/>
          <w:szCs w:val="22"/>
          <w:lang w:val="en-US" w:eastAsia="en-AU"/>
        </w:rPr>
        <w:t>[Include the following paragraph only if you use cloud computing services relevant to the client:]</w:t>
      </w:r>
    </w:p>
    <w:p w14:paraId="4507F5CA" w14:textId="77777777" w:rsidR="006423A5" w:rsidRPr="006423A5" w:rsidRDefault="006423A5" w:rsidP="006423A5">
      <w:pPr>
        <w:jc w:val="both"/>
        <w:rPr>
          <w:rFonts w:ascii="Arial" w:eastAsia="Times New Roman" w:hAnsi="Arial" w:cs="Arial"/>
          <w:color w:val="70AD47"/>
          <w:sz w:val="20"/>
          <w:szCs w:val="20"/>
          <w:lang w:val="en-US" w:eastAsia="en-AU"/>
        </w:rPr>
      </w:pPr>
    </w:p>
    <w:p w14:paraId="5D6D1D73" w14:textId="77777777" w:rsidR="006423A5" w:rsidRPr="006423A5" w:rsidRDefault="006423A5" w:rsidP="001E22C6">
      <w:pPr>
        <w:pStyle w:val="Heading2"/>
        <w:rPr>
          <w:szCs w:val="22"/>
          <w:lang w:val="en-AU" w:eastAsia="en-AU"/>
        </w:rPr>
      </w:pPr>
      <w:r w:rsidRPr="00BE3433">
        <w:rPr>
          <w:lang w:val="en-US" w:eastAsia="en-AU"/>
        </w:rPr>
        <w:t xml:space="preserve">In providing our services to you, we utilise cloud computing systems provided by </w:t>
      </w:r>
      <w:r w:rsidRPr="00FE5CDA">
        <w:rPr>
          <w:color w:val="70AD47"/>
          <w:lang w:val="en-US" w:eastAsia="en-AU"/>
        </w:rPr>
        <w:t>&lt;insert name of provider&gt;</w:t>
      </w:r>
      <w:r w:rsidRPr="006423A5">
        <w:rPr>
          <w:color w:val="192A67"/>
          <w:lang w:val="en-US" w:eastAsia="en-AU"/>
        </w:rPr>
        <w:t xml:space="preserve"> </w:t>
      </w:r>
      <w:r w:rsidRPr="00BE3433">
        <w:rPr>
          <w:lang w:val="en-US" w:eastAsia="en-AU"/>
        </w:rPr>
        <w:t>which is based in</w:t>
      </w:r>
      <w:r w:rsidRPr="006423A5">
        <w:rPr>
          <w:color w:val="192A67"/>
          <w:lang w:val="en-US" w:eastAsia="en-AU"/>
        </w:rPr>
        <w:t xml:space="preserve"> </w:t>
      </w:r>
      <w:r w:rsidRPr="00FE5CDA">
        <w:rPr>
          <w:color w:val="70AD47"/>
          <w:lang w:val="en-US" w:eastAsia="en-AU"/>
        </w:rPr>
        <w:t>&lt;insert location of provider&gt;</w:t>
      </w:r>
      <w:r w:rsidRPr="006423A5">
        <w:rPr>
          <w:color w:val="192A67"/>
          <w:lang w:val="en-US" w:eastAsia="en-AU"/>
        </w:rPr>
        <w:t xml:space="preserve">. </w:t>
      </w:r>
      <w:r w:rsidRPr="00FE5CDA">
        <w:rPr>
          <w:color w:val="70AD47"/>
          <w:lang w:val="en-US" w:eastAsia="en-AU"/>
        </w:rPr>
        <w:t>&lt;Insert details of how confidential information of clients are stored – this could be by way of reference to a separate document or information on your website.&gt;</w:t>
      </w:r>
    </w:p>
    <w:p w14:paraId="3E0FA12A" w14:textId="77777777" w:rsidR="003565A6" w:rsidRDefault="003565A6">
      <w:pPr>
        <w:pStyle w:val="Heading2"/>
        <w:spacing w:after="160"/>
        <w:rPr>
          <w:rFonts w:eastAsia="Times New Roman"/>
          <w:szCs w:val="22"/>
          <w:lang w:val="en-AU" w:eastAsia="en-AU"/>
        </w:rPr>
      </w:pPr>
      <w:r>
        <w:rPr>
          <w:shd w:val="clear" w:color="auto" w:fill="FFFFFF"/>
        </w:rPr>
        <w:t xml:space="preserve">The </w:t>
      </w:r>
      <w:proofErr w:type="gramStart"/>
      <w:r>
        <w:rPr>
          <w:shd w:val="clear" w:color="auto" w:fill="FFFFFF"/>
        </w:rPr>
        <w:t>Accountant</w:t>
      </w:r>
      <w:proofErr w:type="gramEnd"/>
      <w:r>
        <w:rPr>
          <w:shd w:val="clear" w:color="auto" w:fill="FFFFFF"/>
        </w:rPr>
        <w:t xml:space="preserve"> will retain the Client's Personal Information for as long as is necessary to provide the Services or as required by applicable law. After this time, the </w:t>
      </w:r>
      <w:proofErr w:type="gramStart"/>
      <w:r>
        <w:rPr>
          <w:shd w:val="clear" w:color="auto" w:fill="FFFFFF"/>
        </w:rPr>
        <w:t>Accountant</w:t>
      </w:r>
      <w:proofErr w:type="gramEnd"/>
      <w:r>
        <w:rPr>
          <w:shd w:val="clear" w:color="auto" w:fill="FFFFFF"/>
        </w:rPr>
        <w:t xml:space="preserve"> will destroy the Client's Personal Information.</w:t>
      </w:r>
    </w:p>
    <w:p w14:paraId="78A6A0AC" w14:textId="77777777" w:rsidR="003565A6" w:rsidRDefault="003565A6">
      <w:pPr>
        <w:pStyle w:val="Heading2"/>
        <w:spacing w:after="160"/>
        <w:rPr>
          <w:rFonts w:eastAsia="Times New Roman"/>
          <w:szCs w:val="22"/>
          <w:lang w:val="en-AU" w:eastAsia="en-AU"/>
        </w:rPr>
      </w:pPr>
      <w:r>
        <w:rPr>
          <w:rFonts w:eastAsia="Times New Roman"/>
          <w:szCs w:val="22"/>
          <w:lang w:val="en-AU" w:eastAsia="en-AU"/>
        </w:rPr>
        <w:t xml:space="preserve">The </w:t>
      </w:r>
      <w:proofErr w:type="gramStart"/>
      <w:r>
        <w:rPr>
          <w:rFonts w:eastAsia="Times New Roman"/>
          <w:szCs w:val="22"/>
          <w:lang w:val="en-AU" w:eastAsia="en-AU"/>
        </w:rPr>
        <w:t>Accountant</w:t>
      </w:r>
      <w:proofErr w:type="gramEnd"/>
      <w:r>
        <w:rPr>
          <w:rFonts w:eastAsia="Times New Roman"/>
          <w:szCs w:val="22"/>
          <w:lang w:val="en-AU" w:eastAsia="en-AU"/>
        </w:rPr>
        <w:t xml:space="preserve"> will notify the Client in writing of any breach of the Client's Personal Information.</w:t>
      </w:r>
    </w:p>
    <w:p w14:paraId="2B6ECD36" w14:textId="77777777" w:rsidR="003565A6" w:rsidRDefault="003565A6">
      <w:pPr>
        <w:pStyle w:val="Heading2"/>
        <w:spacing w:after="160"/>
        <w:rPr>
          <w:rFonts w:eastAsia="Times New Roman"/>
          <w:szCs w:val="22"/>
          <w:lang w:val="en-AU" w:eastAsia="en-AU"/>
        </w:rPr>
      </w:pPr>
      <w:r>
        <w:rPr>
          <w:shd w:val="clear" w:color="auto" w:fill="FFFFFF"/>
        </w:rPr>
        <w:t>The Client agrees that it:</w:t>
      </w:r>
    </w:p>
    <w:p w14:paraId="54C36BA7" w14:textId="77777777" w:rsidR="003565A6" w:rsidRDefault="003565A6">
      <w:pPr>
        <w:pStyle w:val="Heading3"/>
        <w:spacing w:after="160"/>
        <w:rPr>
          <w:lang w:val="en-AU" w:eastAsia="en-AU"/>
        </w:rPr>
      </w:pPr>
      <w:bookmarkStart w:id="93" w:name="_Toc6893261"/>
      <w:r>
        <w:rPr>
          <w:lang w:val="en-AU" w:eastAsia="en-AU"/>
        </w:rPr>
        <w:t>is entitled to disclose any Personal Information that it provides to the Accountant under this Agreement; and</w:t>
      </w:r>
      <w:bookmarkEnd w:id="93"/>
    </w:p>
    <w:p w14:paraId="6805DA1B" w14:textId="77777777" w:rsidR="003565A6" w:rsidRDefault="003565A6">
      <w:pPr>
        <w:pStyle w:val="Heading3"/>
        <w:spacing w:after="160"/>
        <w:rPr>
          <w:lang w:val="en-AU" w:eastAsia="en-AU"/>
        </w:rPr>
      </w:pPr>
      <w:bookmarkStart w:id="94" w:name="_Toc6893262"/>
      <w:r>
        <w:rPr>
          <w:lang w:val="en-AU" w:eastAsia="en-AU"/>
        </w:rPr>
        <w:t xml:space="preserve">will assist the </w:t>
      </w:r>
      <w:proofErr w:type="gramStart"/>
      <w:r>
        <w:rPr>
          <w:lang w:val="en-AU" w:eastAsia="en-AU"/>
        </w:rPr>
        <w:t>Accountant</w:t>
      </w:r>
      <w:proofErr w:type="gramEnd"/>
      <w:r>
        <w:rPr>
          <w:lang w:val="en-AU" w:eastAsia="en-AU"/>
        </w:rPr>
        <w:t xml:space="preserve"> to comply with its obligations under the APPs, to the extent possible.</w:t>
      </w:r>
      <w:bookmarkEnd w:id="94"/>
    </w:p>
    <w:p w14:paraId="438D21FD" w14:textId="77777777" w:rsidR="003565A6" w:rsidRDefault="003565A6">
      <w:pPr>
        <w:pStyle w:val="Heading2"/>
        <w:spacing w:after="160"/>
        <w:rPr>
          <w:lang w:val="en-AU" w:eastAsia="en-AU"/>
        </w:rPr>
      </w:pPr>
      <w:r>
        <w:rPr>
          <w:lang w:val="en-AU" w:eastAsia="en-AU"/>
        </w:rPr>
        <w:t xml:space="preserve">As a member of the IPA, the Accountant is subject to the </w:t>
      </w:r>
      <w:r w:rsidR="001C098C">
        <w:rPr>
          <w:lang w:val="en-AU" w:eastAsia="en-AU"/>
        </w:rPr>
        <w:t xml:space="preserve">IPA’s </w:t>
      </w:r>
      <w:r>
        <w:rPr>
          <w:lang w:val="en-AU" w:eastAsia="en-AU"/>
        </w:rPr>
        <w:t xml:space="preserve">Quality </w:t>
      </w:r>
      <w:r w:rsidR="001C098C">
        <w:rPr>
          <w:lang w:val="en-AU" w:eastAsia="en-AU"/>
        </w:rPr>
        <w:t>R</w:t>
      </w:r>
      <w:r>
        <w:rPr>
          <w:lang w:val="en-AU" w:eastAsia="en-AU"/>
        </w:rPr>
        <w:t>eview</w:t>
      </w:r>
      <w:r w:rsidR="001C098C">
        <w:rPr>
          <w:lang w:val="en-AU" w:eastAsia="en-AU"/>
        </w:rPr>
        <w:t xml:space="preserve"> Program (QRP)</w:t>
      </w:r>
      <w:r>
        <w:rPr>
          <w:lang w:val="en-AU" w:eastAsia="en-AU"/>
        </w:rPr>
        <w:t xml:space="preserve"> mandated by the International Federation of Accountants. By accepting this Engagement, the Client consents to the </w:t>
      </w:r>
      <w:proofErr w:type="gramStart"/>
      <w:r>
        <w:rPr>
          <w:lang w:val="en-AU" w:eastAsia="en-AU"/>
        </w:rPr>
        <w:t>Accountant's</w:t>
      </w:r>
      <w:proofErr w:type="gramEnd"/>
      <w:r>
        <w:rPr>
          <w:lang w:val="en-AU" w:eastAsia="en-AU"/>
        </w:rPr>
        <w:t xml:space="preserve"> files relating to this engagement being made available for the </w:t>
      </w:r>
      <w:r w:rsidR="001C098C">
        <w:rPr>
          <w:lang w:val="en-AU" w:eastAsia="en-AU"/>
        </w:rPr>
        <w:t>QRP</w:t>
      </w:r>
      <w:r>
        <w:rPr>
          <w:lang w:val="en-AU" w:eastAsia="en-AU"/>
        </w:rPr>
        <w:t>. Should this occur, the Client will be advised. Any such review will be of client records and not of you as a client.</w:t>
      </w:r>
    </w:p>
    <w:p w14:paraId="185DBB22" w14:textId="77777777" w:rsidR="003565A6" w:rsidRDefault="003565A6">
      <w:pPr>
        <w:pStyle w:val="Heading1"/>
        <w:spacing w:before="240" w:after="160"/>
        <w:rPr>
          <w:szCs w:val="22"/>
        </w:rPr>
      </w:pPr>
      <w:bookmarkStart w:id="95" w:name="_Toc531263885"/>
      <w:bookmarkStart w:id="96" w:name="_Ref4160196"/>
      <w:bookmarkStart w:id="97" w:name="_Toc6893263"/>
      <w:bookmarkStart w:id="98" w:name="_Toc6893836"/>
      <w:r>
        <w:rPr>
          <w:szCs w:val="22"/>
        </w:rPr>
        <w:t>Confidential information</w:t>
      </w:r>
      <w:bookmarkEnd w:id="95"/>
      <w:bookmarkEnd w:id="96"/>
      <w:bookmarkEnd w:id="97"/>
      <w:bookmarkEnd w:id="98"/>
    </w:p>
    <w:p w14:paraId="5EE0C11F" w14:textId="77777777" w:rsidR="003565A6" w:rsidRDefault="003565A6">
      <w:pPr>
        <w:pStyle w:val="Heading2"/>
        <w:spacing w:after="160"/>
        <w:rPr>
          <w:rFonts w:eastAsia="Times New Roman"/>
          <w:szCs w:val="22"/>
          <w:lang w:val="en-AU" w:eastAsia="en-AU"/>
        </w:rPr>
      </w:pPr>
      <w:r>
        <w:rPr>
          <w:szCs w:val="22"/>
        </w:rPr>
        <w:t>Both</w:t>
      </w:r>
      <w:r>
        <w:rPr>
          <w:rFonts w:eastAsia="Times New Roman"/>
          <w:szCs w:val="22"/>
          <w:lang w:val="en-AU" w:eastAsia="en-AU"/>
        </w:rPr>
        <w:t xml:space="preserve"> parties will (and must ensure that their Personnel and advisers will) take reasonable steps to maintain the confidentiality of any Confidential Information of the other party.</w:t>
      </w:r>
    </w:p>
    <w:p w14:paraId="6F5D9DD2" w14:textId="77777777" w:rsidR="003565A6" w:rsidRDefault="003565A6">
      <w:pPr>
        <w:pStyle w:val="Heading2"/>
        <w:spacing w:after="160"/>
        <w:rPr>
          <w:rFonts w:eastAsia="Times New Roman"/>
          <w:szCs w:val="22"/>
          <w:lang w:val="en-AU" w:eastAsia="en-AU"/>
        </w:rPr>
      </w:pPr>
      <w:r>
        <w:rPr>
          <w:rFonts w:eastAsia="Times New Roman"/>
          <w:szCs w:val="22"/>
          <w:lang w:val="en-AU" w:eastAsia="en-AU"/>
        </w:rPr>
        <w:t xml:space="preserve">Subject to Clause </w:t>
      </w:r>
      <w:r>
        <w:rPr>
          <w:rFonts w:eastAsia="Times New Roman"/>
          <w:szCs w:val="22"/>
          <w:lang w:val="en-AU" w:eastAsia="en-AU"/>
        </w:rPr>
        <w:fldChar w:fldCharType="begin"/>
      </w:r>
      <w:r>
        <w:rPr>
          <w:rFonts w:eastAsia="Times New Roman"/>
          <w:szCs w:val="22"/>
          <w:lang w:val="en-AU" w:eastAsia="en-AU"/>
        </w:rPr>
        <w:instrText xml:space="preserve"> REF _Ref529884622 \r \h  \* MERGEFORMAT </w:instrText>
      </w:r>
      <w:r>
        <w:rPr>
          <w:rFonts w:eastAsia="Times New Roman"/>
          <w:szCs w:val="22"/>
          <w:lang w:val="en-AU" w:eastAsia="en-AU"/>
        </w:rPr>
      </w:r>
      <w:r>
        <w:rPr>
          <w:rFonts w:eastAsia="Times New Roman"/>
          <w:szCs w:val="22"/>
          <w:lang w:val="en-AU" w:eastAsia="en-AU"/>
        </w:rPr>
        <w:fldChar w:fldCharType="separate"/>
      </w:r>
      <w:r>
        <w:rPr>
          <w:rFonts w:eastAsia="Times New Roman"/>
          <w:szCs w:val="22"/>
          <w:lang w:val="en-AU" w:eastAsia="en-AU"/>
        </w:rPr>
        <w:t>11.3</w:t>
      </w:r>
      <w:r>
        <w:rPr>
          <w:rFonts w:eastAsia="Times New Roman"/>
          <w:szCs w:val="22"/>
          <w:lang w:val="en-AU" w:eastAsia="en-AU"/>
        </w:rPr>
        <w:fldChar w:fldCharType="end"/>
      </w:r>
      <w:r>
        <w:rPr>
          <w:rFonts w:eastAsia="Times New Roman"/>
          <w:szCs w:val="22"/>
          <w:lang w:val="en-AU" w:eastAsia="en-AU"/>
        </w:rPr>
        <w:t xml:space="preserve">, the </w:t>
      </w:r>
      <w:proofErr w:type="gramStart"/>
      <w:r>
        <w:rPr>
          <w:rFonts w:eastAsia="Times New Roman"/>
          <w:szCs w:val="22"/>
          <w:lang w:val="en-AU" w:eastAsia="en-AU"/>
        </w:rPr>
        <w:t>Accountant</w:t>
      </w:r>
      <w:proofErr w:type="gramEnd"/>
      <w:r>
        <w:rPr>
          <w:rFonts w:eastAsia="Times New Roman"/>
          <w:szCs w:val="22"/>
          <w:lang w:val="en-AU" w:eastAsia="en-AU"/>
        </w:rPr>
        <w:t xml:space="preserve"> agrees only to use and reproduce the Client's Confidential Information only to the extent necessary to perform its obligations under this Agreement.</w:t>
      </w:r>
    </w:p>
    <w:p w14:paraId="757C8024" w14:textId="77777777" w:rsidR="003565A6" w:rsidRDefault="003565A6">
      <w:pPr>
        <w:pStyle w:val="Heading2"/>
        <w:spacing w:after="160"/>
        <w:rPr>
          <w:rFonts w:eastAsia="Times New Roman"/>
          <w:szCs w:val="22"/>
          <w:lang w:val="en-AU" w:eastAsia="en-AU"/>
        </w:rPr>
      </w:pPr>
      <w:bookmarkStart w:id="99" w:name="_Ref529884622"/>
      <w:r>
        <w:rPr>
          <w:rFonts w:eastAsia="Times New Roman"/>
          <w:szCs w:val="22"/>
          <w:lang w:val="en-AU" w:eastAsia="en-AU"/>
        </w:rPr>
        <w:t xml:space="preserve">The </w:t>
      </w:r>
      <w:proofErr w:type="gramStart"/>
      <w:r>
        <w:rPr>
          <w:rFonts w:eastAsia="Times New Roman"/>
          <w:szCs w:val="22"/>
          <w:lang w:val="en-AU" w:eastAsia="en-AU"/>
        </w:rPr>
        <w:t>Accountant</w:t>
      </w:r>
      <w:proofErr w:type="gramEnd"/>
      <w:r>
        <w:rPr>
          <w:rFonts w:eastAsia="Times New Roman"/>
          <w:szCs w:val="22"/>
          <w:lang w:val="en-AU" w:eastAsia="en-AU"/>
        </w:rPr>
        <w:t xml:space="preserve"> may disclose the Confidential Information:</w:t>
      </w:r>
      <w:bookmarkEnd w:id="99"/>
    </w:p>
    <w:p w14:paraId="444CD2D9" w14:textId="77777777" w:rsidR="003565A6" w:rsidRDefault="003565A6">
      <w:pPr>
        <w:pStyle w:val="Heading3"/>
        <w:spacing w:after="160"/>
        <w:rPr>
          <w:lang w:val="en-AU" w:eastAsia="en-AU"/>
        </w:rPr>
      </w:pPr>
      <w:bookmarkStart w:id="100" w:name="_Toc6893264"/>
      <w:r>
        <w:rPr>
          <w:lang w:val="en-AU" w:eastAsia="en-AU"/>
        </w:rPr>
        <w:t xml:space="preserve">to its legal advisors, auditors and other advisors to the extent they require this information to provide advice to the </w:t>
      </w:r>
      <w:proofErr w:type="gramStart"/>
      <w:r>
        <w:rPr>
          <w:lang w:val="en-AU" w:eastAsia="en-AU"/>
        </w:rPr>
        <w:t>Accountant</w:t>
      </w:r>
      <w:proofErr w:type="gramEnd"/>
      <w:r>
        <w:rPr>
          <w:lang w:val="en-AU" w:eastAsia="en-AU"/>
        </w:rPr>
        <w:t>; or</w:t>
      </w:r>
      <w:bookmarkEnd w:id="100"/>
    </w:p>
    <w:p w14:paraId="5241ACB7" w14:textId="77777777" w:rsidR="003565A6" w:rsidRDefault="003565A6">
      <w:pPr>
        <w:pStyle w:val="Heading3"/>
        <w:spacing w:after="160"/>
        <w:rPr>
          <w:lang w:val="en-AU" w:eastAsia="en-AU"/>
        </w:rPr>
      </w:pPr>
      <w:bookmarkStart w:id="101" w:name="_Toc6893265"/>
      <w:r>
        <w:rPr>
          <w:lang w:val="en-AU" w:eastAsia="en-AU"/>
        </w:rPr>
        <w:t xml:space="preserve">if required to do so by law, court order, a House of </w:t>
      </w:r>
      <w:proofErr w:type="gramStart"/>
      <w:r>
        <w:rPr>
          <w:lang w:val="en-AU" w:eastAsia="en-AU"/>
        </w:rPr>
        <w:t>Parliament</w:t>
      </w:r>
      <w:proofErr w:type="gramEnd"/>
      <w:r>
        <w:rPr>
          <w:lang w:val="en-AU" w:eastAsia="en-AU"/>
        </w:rPr>
        <w:t xml:space="preserve"> or a Committee of a House of Parliament.</w:t>
      </w:r>
      <w:bookmarkEnd w:id="101"/>
    </w:p>
    <w:p w14:paraId="3C8BD92C" w14:textId="77777777" w:rsidR="003565A6" w:rsidRDefault="003565A6">
      <w:pPr>
        <w:pStyle w:val="Heading2"/>
        <w:spacing w:after="160"/>
        <w:rPr>
          <w:rFonts w:eastAsia="Times New Roman"/>
          <w:szCs w:val="22"/>
          <w:lang w:val="en-AU" w:eastAsia="en-AU"/>
        </w:rPr>
      </w:pPr>
      <w:r>
        <w:rPr>
          <w:rFonts w:eastAsia="Times New Roman"/>
          <w:szCs w:val="22"/>
          <w:lang w:val="en-AU" w:eastAsia="en-AU"/>
        </w:rPr>
        <w:t xml:space="preserve">If the Client wishes to provide third parties with copies of the </w:t>
      </w:r>
      <w:proofErr w:type="gramStart"/>
      <w:r>
        <w:rPr>
          <w:rFonts w:eastAsia="Times New Roman"/>
          <w:szCs w:val="22"/>
          <w:lang w:val="en-AU" w:eastAsia="en-AU"/>
        </w:rPr>
        <w:t>Accountant's</w:t>
      </w:r>
      <w:proofErr w:type="gramEnd"/>
      <w:r>
        <w:rPr>
          <w:rFonts w:eastAsia="Times New Roman"/>
          <w:szCs w:val="22"/>
          <w:lang w:val="en-AU" w:eastAsia="en-AU"/>
        </w:rPr>
        <w:t xml:space="preserve"> reports, letters, information or advice, the Client must first obtain written permission from the Accountant to disclose the documentation or information.</w:t>
      </w:r>
    </w:p>
    <w:p w14:paraId="5C174E04" w14:textId="77777777" w:rsidR="003565A6" w:rsidRDefault="003565A6">
      <w:pPr>
        <w:pStyle w:val="Heading2"/>
        <w:spacing w:after="160"/>
        <w:rPr>
          <w:rFonts w:eastAsia="Times New Roman"/>
          <w:szCs w:val="22"/>
          <w:lang w:val="en-AU" w:eastAsia="en-AU"/>
        </w:rPr>
      </w:pPr>
      <w:r>
        <w:rPr>
          <w:rFonts w:eastAsia="Times New Roman"/>
          <w:szCs w:val="22"/>
          <w:lang w:val="en-AU" w:eastAsia="en-AU"/>
        </w:rPr>
        <w:t xml:space="preserve">The </w:t>
      </w:r>
      <w:proofErr w:type="gramStart"/>
      <w:r>
        <w:rPr>
          <w:rFonts w:eastAsia="Times New Roman"/>
          <w:szCs w:val="22"/>
          <w:lang w:val="en-AU" w:eastAsia="en-AU"/>
        </w:rPr>
        <w:t>Accountant</w:t>
      </w:r>
      <w:proofErr w:type="gramEnd"/>
      <w:r>
        <w:rPr>
          <w:rFonts w:eastAsia="Times New Roman"/>
          <w:szCs w:val="22"/>
          <w:lang w:val="en-AU" w:eastAsia="en-AU"/>
        </w:rPr>
        <w:t xml:space="preserve"> reserves the right to:</w:t>
      </w:r>
    </w:p>
    <w:p w14:paraId="0518D1EA" w14:textId="77777777" w:rsidR="003565A6" w:rsidRDefault="003565A6">
      <w:pPr>
        <w:pStyle w:val="Heading3"/>
        <w:spacing w:after="160"/>
        <w:rPr>
          <w:lang w:val="en-AU" w:eastAsia="en-AU"/>
        </w:rPr>
      </w:pPr>
      <w:bookmarkStart w:id="102" w:name="_Toc6893266"/>
      <w:r>
        <w:rPr>
          <w:lang w:val="en-AU" w:eastAsia="en-AU"/>
        </w:rPr>
        <w:t>set the terms upon which those copies are given or used by the Client or by a third party; or</w:t>
      </w:r>
      <w:bookmarkEnd w:id="102"/>
    </w:p>
    <w:p w14:paraId="2439A50C" w14:textId="77777777" w:rsidR="003565A6" w:rsidRDefault="003565A6">
      <w:pPr>
        <w:pStyle w:val="Heading3"/>
        <w:spacing w:after="160"/>
        <w:rPr>
          <w:lang w:val="en-AU" w:eastAsia="en-AU"/>
        </w:rPr>
      </w:pPr>
      <w:bookmarkStart w:id="103" w:name="_Toc6893267"/>
      <w:r>
        <w:rPr>
          <w:lang w:val="en-AU" w:eastAsia="en-AU"/>
        </w:rPr>
        <w:t>require the third party and any employees or contractors of the third party to enter into a confidentiality agreement.</w:t>
      </w:r>
      <w:bookmarkEnd w:id="103"/>
    </w:p>
    <w:p w14:paraId="527D8930" w14:textId="77777777" w:rsidR="003565A6" w:rsidRDefault="003565A6">
      <w:pPr>
        <w:pStyle w:val="Heading2"/>
        <w:rPr>
          <w:lang w:val="en-AU" w:eastAsia="en-AU"/>
        </w:rPr>
      </w:pPr>
      <w:bookmarkStart w:id="104" w:name="_Ref4159999"/>
      <w:r>
        <w:rPr>
          <w:lang w:val="en-AU" w:eastAsia="en-AU"/>
        </w:rPr>
        <w:t xml:space="preserve">The Accountant is bound by the APES 110 </w:t>
      </w:r>
      <w:r w:rsidRPr="001E22C6">
        <w:rPr>
          <w:i/>
          <w:iCs/>
          <w:lang w:val="en-AU" w:eastAsia="en-AU"/>
        </w:rPr>
        <w:t>Code of Ethics for Professional Accountants</w:t>
      </w:r>
      <w:r w:rsidR="00505EB6">
        <w:rPr>
          <w:i/>
          <w:iCs/>
          <w:lang w:val="en-AU" w:eastAsia="en-AU"/>
        </w:rPr>
        <w:t xml:space="preserve"> (including Independence Standards)</w:t>
      </w:r>
      <w:r>
        <w:rPr>
          <w:lang w:val="en-AU" w:eastAsia="en-AU"/>
        </w:rPr>
        <w:t>, and pursuant to the Responding to Non-Compliance with Laws and Regulations (</w:t>
      </w:r>
      <w:r>
        <w:rPr>
          <w:b/>
          <w:lang w:val="en-AU" w:eastAsia="en-AU"/>
        </w:rPr>
        <w:t>NOCLAR</w:t>
      </w:r>
      <w:r>
        <w:rPr>
          <w:lang w:val="en-AU" w:eastAsia="en-AU"/>
        </w:rPr>
        <w:t>), the Accountant is required to report any non-compliance with laws and regulations or acts of omission or commission, intentional or unintentional by a client or by those charged with governance, by management or by other individuals working for or under the direction of a client which are contrary to the prevailing laws or regulations.</w:t>
      </w:r>
      <w:bookmarkEnd w:id="104"/>
    </w:p>
    <w:p w14:paraId="3504C962" w14:textId="77777777" w:rsidR="003565A6" w:rsidRDefault="003565A6">
      <w:pPr>
        <w:pStyle w:val="Heading2"/>
        <w:spacing w:after="160"/>
        <w:rPr>
          <w:lang w:val="en-AU" w:eastAsia="en-AU"/>
        </w:rPr>
      </w:pPr>
      <w:r>
        <w:rPr>
          <w:lang w:val="en-AU" w:eastAsia="en-AU"/>
        </w:rPr>
        <w:t xml:space="preserve">Pursuant to Clause </w:t>
      </w:r>
      <w:r>
        <w:rPr>
          <w:lang w:val="en-AU" w:eastAsia="en-AU"/>
        </w:rPr>
        <w:fldChar w:fldCharType="begin"/>
      </w:r>
      <w:r>
        <w:rPr>
          <w:lang w:val="en-AU" w:eastAsia="en-AU"/>
        </w:rPr>
        <w:instrText xml:space="preserve"> REF _Ref4159999 \r \h </w:instrText>
      </w:r>
      <w:r>
        <w:rPr>
          <w:lang w:val="en-AU" w:eastAsia="en-AU"/>
        </w:rPr>
      </w:r>
      <w:r>
        <w:rPr>
          <w:lang w:val="en-AU" w:eastAsia="en-AU"/>
        </w:rPr>
        <w:fldChar w:fldCharType="separate"/>
      </w:r>
      <w:r>
        <w:rPr>
          <w:lang w:val="en-AU" w:eastAsia="en-AU"/>
        </w:rPr>
        <w:t>11.6</w:t>
      </w:r>
      <w:r>
        <w:rPr>
          <w:lang w:val="en-AU" w:eastAsia="en-AU"/>
        </w:rPr>
        <w:fldChar w:fldCharType="end"/>
      </w:r>
      <w:r>
        <w:rPr>
          <w:lang w:val="en-AU" w:eastAsia="en-AU"/>
        </w:rPr>
        <w:t xml:space="preserve">, if the </w:t>
      </w:r>
      <w:proofErr w:type="gramStart"/>
      <w:r>
        <w:rPr>
          <w:lang w:val="en-AU" w:eastAsia="en-AU"/>
        </w:rPr>
        <w:t>Accountant</w:t>
      </w:r>
      <w:proofErr w:type="gramEnd"/>
      <w:r>
        <w:rPr>
          <w:lang w:val="en-AU" w:eastAsia="en-AU"/>
        </w:rPr>
        <w:t xml:space="preserve"> decides that a disclosure under NOCLAR is required (to the appropriate authority), then such a disclosure will not be considered a breach of confidentiality under this Clause </w:t>
      </w:r>
      <w:r>
        <w:rPr>
          <w:lang w:val="en-AU" w:eastAsia="en-AU"/>
        </w:rPr>
        <w:fldChar w:fldCharType="begin"/>
      </w:r>
      <w:r>
        <w:rPr>
          <w:lang w:val="en-AU" w:eastAsia="en-AU"/>
        </w:rPr>
        <w:instrText xml:space="preserve"> REF _Ref4160196 \r \h </w:instrText>
      </w:r>
      <w:r>
        <w:rPr>
          <w:lang w:val="en-AU" w:eastAsia="en-AU"/>
        </w:rPr>
      </w:r>
      <w:r>
        <w:rPr>
          <w:lang w:val="en-AU" w:eastAsia="en-AU"/>
        </w:rPr>
        <w:fldChar w:fldCharType="separate"/>
      </w:r>
      <w:r>
        <w:rPr>
          <w:lang w:val="en-AU" w:eastAsia="en-AU"/>
        </w:rPr>
        <w:t>11</w:t>
      </w:r>
      <w:r>
        <w:rPr>
          <w:lang w:val="en-AU" w:eastAsia="en-AU"/>
        </w:rPr>
        <w:fldChar w:fldCharType="end"/>
      </w:r>
      <w:r>
        <w:rPr>
          <w:lang w:val="en-AU" w:eastAsia="en-AU"/>
        </w:rPr>
        <w:t>.</w:t>
      </w:r>
    </w:p>
    <w:p w14:paraId="13AE915E" w14:textId="77777777" w:rsidR="003565A6" w:rsidRDefault="003565A6">
      <w:pPr>
        <w:pStyle w:val="Heading1"/>
        <w:spacing w:before="240" w:after="160"/>
        <w:rPr>
          <w:lang w:val="en-AU" w:eastAsia="en-AU"/>
        </w:rPr>
      </w:pPr>
      <w:bookmarkStart w:id="105" w:name="_Toc531263886"/>
      <w:bookmarkStart w:id="106" w:name="_Toc6893268"/>
      <w:bookmarkStart w:id="107" w:name="_Toc6893837"/>
      <w:r>
        <w:rPr>
          <w:lang w:val="en-AU" w:eastAsia="en-AU"/>
        </w:rPr>
        <w:t>intellectual property rights</w:t>
      </w:r>
      <w:bookmarkEnd w:id="105"/>
      <w:bookmarkEnd w:id="106"/>
      <w:bookmarkEnd w:id="107"/>
      <w:r>
        <w:rPr>
          <w:lang w:val="en-AU" w:eastAsia="en-AU"/>
        </w:rPr>
        <w:t xml:space="preserve"> </w:t>
      </w:r>
    </w:p>
    <w:p w14:paraId="2B0B71AE" w14:textId="77777777" w:rsidR="003565A6" w:rsidRDefault="003565A6">
      <w:pPr>
        <w:pStyle w:val="Heading2"/>
        <w:spacing w:after="160"/>
        <w:rPr>
          <w:szCs w:val="22"/>
        </w:rPr>
      </w:pPr>
      <w:r>
        <w:rPr>
          <w:szCs w:val="22"/>
        </w:rPr>
        <w:t xml:space="preserve">The </w:t>
      </w:r>
      <w:proofErr w:type="gramStart"/>
      <w:r>
        <w:rPr>
          <w:szCs w:val="22"/>
        </w:rPr>
        <w:t>Accountant</w:t>
      </w:r>
      <w:proofErr w:type="gramEnd"/>
      <w:r>
        <w:rPr>
          <w:szCs w:val="22"/>
        </w:rPr>
        <w:t xml:space="preserve"> may use or develop software, including spreadsheets, databases and other electronic tools (</w:t>
      </w:r>
      <w:r>
        <w:rPr>
          <w:b/>
          <w:szCs w:val="22"/>
        </w:rPr>
        <w:t>IP Tools</w:t>
      </w:r>
      <w:r>
        <w:rPr>
          <w:szCs w:val="22"/>
        </w:rPr>
        <w:t xml:space="preserve">) in providing the Services. </w:t>
      </w:r>
    </w:p>
    <w:p w14:paraId="7114F254" w14:textId="77777777" w:rsidR="003565A6" w:rsidRDefault="003565A6">
      <w:pPr>
        <w:pStyle w:val="Heading2"/>
        <w:spacing w:after="160"/>
        <w:rPr>
          <w:szCs w:val="22"/>
        </w:rPr>
      </w:pPr>
      <w:r>
        <w:rPr>
          <w:szCs w:val="22"/>
        </w:rPr>
        <w:t>If the Accountant provides these IP Tools to the Client, the Client acknowledges that, except where these IP Tools are a specific deliverable under this Agreement and where ownership passes to the Client on payment of the Fees due to the Accountant, they are not the Client's property, were developed for the Accountant's purposes and without consideration of any purpose for which the Client might use them, are made available on an “as is” basis for the Client's use only and must not be distributed to or shared with any third party.</w:t>
      </w:r>
    </w:p>
    <w:p w14:paraId="4BA183B7" w14:textId="77777777" w:rsidR="003565A6" w:rsidRDefault="003565A6">
      <w:pPr>
        <w:pStyle w:val="Heading2"/>
        <w:spacing w:after="160"/>
        <w:rPr>
          <w:szCs w:val="22"/>
        </w:rPr>
      </w:pPr>
      <w:r>
        <w:rPr>
          <w:szCs w:val="22"/>
        </w:rPr>
        <w:t xml:space="preserve">The </w:t>
      </w:r>
      <w:proofErr w:type="gramStart"/>
      <w:r>
        <w:rPr>
          <w:szCs w:val="22"/>
        </w:rPr>
        <w:t>Accountant</w:t>
      </w:r>
      <w:proofErr w:type="gramEnd"/>
      <w:r>
        <w:rPr>
          <w:szCs w:val="22"/>
        </w:rPr>
        <w:t xml:space="preserve"> makes no representations or warranties as to the sufficiency or appropriateness of the IP Tools for any purpose for which the Client or a third party may use them. Any IP Tools developed specifically for the Client will be covered under a separate agreement.</w:t>
      </w:r>
    </w:p>
    <w:p w14:paraId="0E46DF6C" w14:textId="77777777" w:rsidR="003565A6" w:rsidRDefault="003565A6">
      <w:pPr>
        <w:pStyle w:val="Heading2"/>
        <w:spacing w:after="160"/>
        <w:rPr>
          <w:szCs w:val="22"/>
        </w:rPr>
      </w:pPr>
      <w:r>
        <w:rPr>
          <w:szCs w:val="22"/>
        </w:rPr>
        <w:t xml:space="preserve">All copyright and other Intellectual Property Rights in all materials and IP Tools (including working papers), data, designs, models, methodologies, analysis frameworks, practices, ideas, concepts and techniques brought under this Agreement or created in the course of the performance of the Services of the Accountant shall vest in the </w:t>
      </w:r>
      <w:proofErr w:type="gramStart"/>
      <w:r>
        <w:rPr>
          <w:szCs w:val="22"/>
        </w:rPr>
        <w:t>Accountant</w:t>
      </w:r>
      <w:proofErr w:type="gramEnd"/>
      <w:r>
        <w:rPr>
          <w:szCs w:val="22"/>
        </w:rPr>
        <w:t>.</w:t>
      </w:r>
    </w:p>
    <w:p w14:paraId="4FF5E0D7" w14:textId="77777777" w:rsidR="003565A6" w:rsidRDefault="003565A6">
      <w:pPr>
        <w:pStyle w:val="Heading1"/>
        <w:spacing w:before="240" w:after="160"/>
        <w:rPr>
          <w:szCs w:val="22"/>
        </w:rPr>
      </w:pPr>
      <w:bookmarkStart w:id="108" w:name="_Toc531263887"/>
      <w:bookmarkStart w:id="109" w:name="_Toc6893269"/>
      <w:bookmarkStart w:id="110" w:name="_Toc6893838"/>
      <w:r>
        <w:rPr>
          <w:szCs w:val="22"/>
        </w:rPr>
        <w:t>OWNERSHIP OF DOCUMENTS</w:t>
      </w:r>
      <w:bookmarkEnd w:id="108"/>
      <w:bookmarkEnd w:id="109"/>
      <w:bookmarkEnd w:id="110"/>
    </w:p>
    <w:p w14:paraId="26BF7132" w14:textId="77777777" w:rsidR="003565A6" w:rsidRDefault="003565A6">
      <w:pPr>
        <w:pStyle w:val="Heading2"/>
        <w:tabs>
          <w:tab w:val="num" w:pos="810"/>
        </w:tabs>
        <w:spacing w:after="160"/>
        <w:ind w:left="810"/>
        <w:rPr>
          <w:szCs w:val="22"/>
        </w:rPr>
      </w:pPr>
      <w:r>
        <w:rPr>
          <w:szCs w:val="22"/>
          <w:lang w:val="en-US"/>
        </w:rPr>
        <w:t>All original documents obtained from you during the provision of the Services shall remain your property. However, we reserve the right to make a reasonable number of copies of the original documents for our records.</w:t>
      </w:r>
    </w:p>
    <w:p w14:paraId="196663E2" w14:textId="77777777" w:rsidR="003565A6" w:rsidRDefault="003565A6">
      <w:pPr>
        <w:pStyle w:val="Heading2"/>
        <w:tabs>
          <w:tab w:val="num" w:pos="810"/>
        </w:tabs>
        <w:spacing w:after="160"/>
        <w:ind w:left="810"/>
        <w:rPr>
          <w:szCs w:val="22"/>
          <w:lang w:val="en-US"/>
        </w:rPr>
      </w:pPr>
      <w:r>
        <w:rPr>
          <w:szCs w:val="22"/>
          <w:lang w:val="en-US"/>
        </w:rPr>
        <w:t>The Services will result in the production of output documents, such as financial statements and tax returns. Any such documents which we have been specifically engaged to prepare shall vest in you.</w:t>
      </w:r>
    </w:p>
    <w:p w14:paraId="08128AFB" w14:textId="77777777" w:rsidR="003565A6" w:rsidRDefault="003565A6">
      <w:pPr>
        <w:pStyle w:val="Heading2"/>
        <w:tabs>
          <w:tab w:val="num" w:pos="810"/>
        </w:tabs>
        <w:spacing w:after="160"/>
        <w:ind w:left="810"/>
        <w:rPr>
          <w:szCs w:val="22"/>
        </w:rPr>
      </w:pPr>
      <w:r>
        <w:rPr>
          <w:szCs w:val="22"/>
          <w:lang w:val="en-US"/>
        </w:rPr>
        <w:t xml:space="preserve">All other documents produced by us in respect of the Services, for example, general journals, general </w:t>
      </w:r>
      <w:proofErr w:type="gramStart"/>
      <w:r>
        <w:rPr>
          <w:szCs w:val="22"/>
          <w:lang w:val="en-US"/>
        </w:rPr>
        <w:t>ledgers</w:t>
      </w:r>
      <w:proofErr w:type="gramEnd"/>
      <w:r>
        <w:rPr>
          <w:szCs w:val="22"/>
          <w:lang w:val="en-US"/>
        </w:rPr>
        <w:t xml:space="preserve"> or draft documents, will remain our property. However, subject to Clause</w:t>
      </w:r>
      <w:r w:rsidR="007D03BA">
        <w:rPr>
          <w:szCs w:val="22"/>
          <w:lang w:val="en-US"/>
        </w:rPr>
        <w:t> </w:t>
      </w:r>
      <w:r>
        <w:rPr>
          <w:szCs w:val="22"/>
          <w:lang w:val="en-US"/>
        </w:rPr>
        <w:fldChar w:fldCharType="begin"/>
      </w:r>
      <w:r>
        <w:rPr>
          <w:szCs w:val="22"/>
          <w:lang w:val="en-US"/>
        </w:rPr>
        <w:instrText xml:space="preserve"> REF _Ref531262760 \r \h  \* MERGEFORMAT </w:instrText>
      </w:r>
      <w:r>
        <w:rPr>
          <w:szCs w:val="22"/>
          <w:lang w:val="en-US"/>
        </w:rPr>
      </w:r>
      <w:r>
        <w:rPr>
          <w:szCs w:val="22"/>
          <w:lang w:val="en-US"/>
        </w:rPr>
        <w:fldChar w:fldCharType="separate"/>
      </w:r>
      <w:r>
        <w:rPr>
          <w:szCs w:val="22"/>
          <w:lang w:val="en-US"/>
        </w:rPr>
        <w:t>14.5</w:t>
      </w:r>
      <w:r>
        <w:rPr>
          <w:szCs w:val="22"/>
          <w:lang w:val="en-US"/>
        </w:rPr>
        <w:fldChar w:fldCharType="end"/>
      </w:r>
      <w:r>
        <w:rPr>
          <w:szCs w:val="22"/>
          <w:lang w:val="en-US"/>
        </w:rPr>
        <w:t>, we may provide you with copies of any documents.</w:t>
      </w:r>
    </w:p>
    <w:p w14:paraId="4A6A634C" w14:textId="77777777" w:rsidR="003565A6" w:rsidRDefault="003565A6">
      <w:pPr>
        <w:pStyle w:val="Heading1"/>
        <w:spacing w:before="240" w:after="160"/>
        <w:rPr>
          <w:szCs w:val="22"/>
        </w:rPr>
      </w:pPr>
      <w:bookmarkStart w:id="111" w:name="_Toc531263889"/>
      <w:bookmarkStart w:id="112" w:name="_Toc6893270"/>
      <w:bookmarkStart w:id="113" w:name="_Toc6893839"/>
      <w:r>
        <w:rPr>
          <w:szCs w:val="22"/>
        </w:rPr>
        <w:t>termination</w:t>
      </w:r>
      <w:bookmarkEnd w:id="111"/>
      <w:bookmarkEnd w:id="112"/>
      <w:bookmarkEnd w:id="113"/>
      <w:r>
        <w:rPr>
          <w:szCs w:val="22"/>
        </w:rPr>
        <w:t xml:space="preserve"> </w:t>
      </w:r>
    </w:p>
    <w:p w14:paraId="6E704993" w14:textId="77777777" w:rsidR="003565A6" w:rsidRDefault="003565A6">
      <w:pPr>
        <w:pStyle w:val="Heading2"/>
        <w:tabs>
          <w:tab w:val="num" w:pos="810"/>
        </w:tabs>
        <w:spacing w:after="160"/>
        <w:ind w:left="810"/>
        <w:rPr>
          <w:szCs w:val="22"/>
        </w:rPr>
      </w:pPr>
      <w:r>
        <w:rPr>
          <w:szCs w:val="22"/>
        </w:rPr>
        <w:t>Either party may at any time, with at least 30 days' written notice to the other party, terminate this Agreement without cause, in which case the Client will be liable to pay the Accountant for all Services provided up to the effective date of termination.</w:t>
      </w:r>
    </w:p>
    <w:p w14:paraId="64C38CFA" w14:textId="77777777" w:rsidR="003565A6" w:rsidRDefault="003565A6">
      <w:pPr>
        <w:pStyle w:val="Heading2"/>
        <w:tabs>
          <w:tab w:val="num" w:pos="810"/>
        </w:tabs>
        <w:spacing w:after="160"/>
        <w:ind w:left="810"/>
        <w:rPr>
          <w:szCs w:val="22"/>
        </w:rPr>
      </w:pPr>
      <w:r>
        <w:rPr>
          <w:szCs w:val="22"/>
        </w:rPr>
        <w:t xml:space="preserve">The </w:t>
      </w:r>
      <w:proofErr w:type="gramStart"/>
      <w:r>
        <w:rPr>
          <w:szCs w:val="22"/>
        </w:rPr>
        <w:t>Accountant</w:t>
      </w:r>
      <w:proofErr w:type="gramEnd"/>
      <w:r>
        <w:rPr>
          <w:szCs w:val="22"/>
        </w:rPr>
        <w:t xml:space="preserve"> may terminate this Agreement immediately upon written notice to the Client, if:</w:t>
      </w:r>
    </w:p>
    <w:p w14:paraId="3D044756" w14:textId="77777777" w:rsidR="003565A6" w:rsidRDefault="003565A6">
      <w:pPr>
        <w:pStyle w:val="Heading3"/>
        <w:spacing w:after="160"/>
      </w:pPr>
      <w:bookmarkStart w:id="114" w:name="_Toc6893271"/>
      <w:r>
        <w:t xml:space="preserve">the Client breaches any obligation under this </w:t>
      </w:r>
      <w:proofErr w:type="gramStart"/>
      <w:r>
        <w:t>Agreement</w:t>
      </w:r>
      <w:proofErr w:type="gramEnd"/>
      <w:r>
        <w:t xml:space="preserve"> which is capable of remedy, and does not remedy that breach within 14 days of receipt of a notice from the Accountant specifying the breach and requiring it to be remedied;</w:t>
      </w:r>
      <w:bookmarkEnd w:id="114"/>
    </w:p>
    <w:p w14:paraId="68317306" w14:textId="77777777" w:rsidR="003565A6" w:rsidRDefault="003565A6">
      <w:pPr>
        <w:pStyle w:val="Heading3"/>
        <w:spacing w:after="160"/>
        <w:rPr>
          <w:szCs w:val="22"/>
        </w:rPr>
      </w:pPr>
      <w:bookmarkStart w:id="115" w:name="_Toc6893272"/>
      <w:r>
        <w:rPr>
          <w:szCs w:val="22"/>
        </w:rPr>
        <w:t xml:space="preserve">the Client commits a breach of this Agreement which is incapable of </w:t>
      </w:r>
      <w:proofErr w:type="gramStart"/>
      <w:r>
        <w:rPr>
          <w:szCs w:val="22"/>
        </w:rPr>
        <w:t>remedy;</w:t>
      </w:r>
      <w:bookmarkEnd w:id="115"/>
      <w:proofErr w:type="gramEnd"/>
    </w:p>
    <w:p w14:paraId="4C16A3A4" w14:textId="77777777" w:rsidR="003565A6" w:rsidRDefault="003565A6">
      <w:pPr>
        <w:pStyle w:val="Heading3"/>
        <w:spacing w:after="160"/>
        <w:rPr>
          <w:szCs w:val="22"/>
        </w:rPr>
      </w:pPr>
      <w:bookmarkStart w:id="116" w:name="_Toc6893273"/>
      <w:r>
        <w:rPr>
          <w:szCs w:val="22"/>
        </w:rPr>
        <w:t xml:space="preserve">the Client does anything that materially damages or is likely to materially damage the brand or reputation of the </w:t>
      </w:r>
      <w:proofErr w:type="gramStart"/>
      <w:r>
        <w:rPr>
          <w:szCs w:val="22"/>
        </w:rPr>
        <w:t>Accountant;</w:t>
      </w:r>
      <w:bookmarkEnd w:id="116"/>
      <w:proofErr w:type="gramEnd"/>
    </w:p>
    <w:p w14:paraId="1B90AB17" w14:textId="77777777" w:rsidR="003565A6" w:rsidRDefault="003565A6">
      <w:pPr>
        <w:pStyle w:val="Heading3"/>
        <w:spacing w:after="160"/>
        <w:rPr>
          <w:szCs w:val="22"/>
        </w:rPr>
      </w:pPr>
      <w:bookmarkStart w:id="117" w:name="_Toc6893274"/>
      <w:r>
        <w:rPr>
          <w:szCs w:val="22"/>
        </w:rPr>
        <w:t>the Client commits any act of fraud or dishonesty in relation to this Agreement; or</w:t>
      </w:r>
      <w:bookmarkEnd w:id="117"/>
    </w:p>
    <w:p w14:paraId="18004309" w14:textId="77777777" w:rsidR="003565A6" w:rsidRDefault="003565A6">
      <w:pPr>
        <w:pStyle w:val="Heading3"/>
        <w:spacing w:after="160"/>
        <w:rPr>
          <w:szCs w:val="22"/>
        </w:rPr>
      </w:pPr>
      <w:bookmarkStart w:id="118" w:name="_Toc6893275"/>
      <w:r>
        <w:rPr>
          <w:szCs w:val="22"/>
        </w:rPr>
        <w:t>an Insolvency Event occurs in relation to the Client.</w:t>
      </w:r>
      <w:bookmarkEnd w:id="118"/>
    </w:p>
    <w:p w14:paraId="5D187427" w14:textId="77777777" w:rsidR="003565A6" w:rsidRDefault="003565A6">
      <w:pPr>
        <w:pStyle w:val="Heading2"/>
        <w:tabs>
          <w:tab w:val="num" w:pos="810"/>
        </w:tabs>
        <w:spacing w:after="160"/>
        <w:ind w:left="810"/>
        <w:rPr>
          <w:szCs w:val="22"/>
        </w:rPr>
      </w:pPr>
      <w:r>
        <w:rPr>
          <w:szCs w:val="22"/>
        </w:rPr>
        <w:t>The Client may terminate this Agreement immediately upon written notice to Accountant, if:</w:t>
      </w:r>
    </w:p>
    <w:p w14:paraId="0E2CEBBD" w14:textId="77777777" w:rsidR="003565A6" w:rsidRDefault="003565A6">
      <w:pPr>
        <w:pStyle w:val="Heading3"/>
        <w:tabs>
          <w:tab w:val="clear" w:pos="2160"/>
          <w:tab w:val="num" w:pos="1800"/>
        </w:tabs>
        <w:spacing w:after="160"/>
        <w:ind w:left="1800"/>
        <w:rPr>
          <w:szCs w:val="22"/>
        </w:rPr>
      </w:pPr>
      <w:bookmarkStart w:id="119" w:name="_Toc6893276"/>
      <w:r>
        <w:rPr>
          <w:szCs w:val="22"/>
        </w:rPr>
        <w:t xml:space="preserve">the </w:t>
      </w:r>
      <w:proofErr w:type="gramStart"/>
      <w:r>
        <w:rPr>
          <w:szCs w:val="22"/>
        </w:rPr>
        <w:t>Accountant</w:t>
      </w:r>
      <w:proofErr w:type="gramEnd"/>
      <w:r>
        <w:rPr>
          <w:szCs w:val="22"/>
        </w:rPr>
        <w:t xml:space="preserve"> commits a material breach of an obligation of this Agreement and does not remedy that breach within 14 days of receipt of a notice from the Client specifying the breach and requiring the breach to be remedied; or</w:t>
      </w:r>
      <w:bookmarkEnd w:id="119"/>
    </w:p>
    <w:p w14:paraId="6C5C76E4" w14:textId="77777777" w:rsidR="003565A6" w:rsidRDefault="003565A6">
      <w:pPr>
        <w:pStyle w:val="Heading3"/>
        <w:tabs>
          <w:tab w:val="clear" w:pos="2160"/>
          <w:tab w:val="num" w:pos="1800"/>
        </w:tabs>
        <w:spacing w:after="160"/>
        <w:ind w:left="1800"/>
        <w:rPr>
          <w:szCs w:val="22"/>
        </w:rPr>
      </w:pPr>
      <w:bookmarkStart w:id="120" w:name="_Toc6893277"/>
      <w:r>
        <w:rPr>
          <w:szCs w:val="22"/>
        </w:rPr>
        <w:t xml:space="preserve">an Insolvency Event occurs in relation to the </w:t>
      </w:r>
      <w:proofErr w:type="gramStart"/>
      <w:r>
        <w:rPr>
          <w:szCs w:val="22"/>
        </w:rPr>
        <w:t>Accountant</w:t>
      </w:r>
      <w:proofErr w:type="gramEnd"/>
      <w:r>
        <w:rPr>
          <w:szCs w:val="22"/>
        </w:rPr>
        <w:t>.</w:t>
      </w:r>
      <w:bookmarkEnd w:id="120"/>
    </w:p>
    <w:p w14:paraId="324A02BD" w14:textId="77777777" w:rsidR="003565A6" w:rsidRDefault="003565A6">
      <w:pPr>
        <w:pStyle w:val="Heading2"/>
        <w:widowControl w:val="0"/>
        <w:numPr>
          <w:ilvl w:val="0"/>
          <w:numId w:val="0"/>
        </w:numPr>
        <w:tabs>
          <w:tab w:val="num" w:pos="652"/>
        </w:tabs>
        <w:adjustRightInd/>
        <w:spacing w:before="120" w:after="160"/>
        <w:ind w:left="90"/>
        <w:rPr>
          <w:b/>
          <w:sz w:val="4"/>
          <w:szCs w:val="22"/>
        </w:rPr>
      </w:pPr>
      <w:bookmarkStart w:id="121" w:name="_Ref256674888"/>
      <w:r>
        <w:rPr>
          <w:b/>
          <w:szCs w:val="22"/>
        </w:rPr>
        <w:t>Consequences of termination</w:t>
      </w:r>
      <w:bookmarkEnd w:id="121"/>
    </w:p>
    <w:p w14:paraId="5C57D484" w14:textId="77777777" w:rsidR="003565A6" w:rsidRDefault="003565A6">
      <w:pPr>
        <w:pStyle w:val="Heading2"/>
        <w:tabs>
          <w:tab w:val="num" w:pos="810"/>
        </w:tabs>
        <w:spacing w:after="160"/>
        <w:ind w:left="810"/>
        <w:rPr>
          <w:szCs w:val="22"/>
        </w:rPr>
      </w:pPr>
      <w:r>
        <w:rPr>
          <w:szCs w:val="22"/>
        </w:rPr>
        <w:t>As soon as practicable after expiry or termination of this Agreement, the parties must:</w:t>
      </w:r>
    </w:p>
    <w:p w14:paraId="3080AD36" w14:textId="77777777" w:rsidR="003565A6" w:rsidRDefault="003565A6">
      <w:pPr>
        <w:pStyle w:val="Heading3"/>
        <w:spacing w:after="160"/>
      </w:pPr>
      <w:bookmarkStart w:id="122" w:name="_Toc6893278"/>
      <w:r>
        <w:t xml:space="preserve">return all equipment, records, </w:t>
      </w:r>
      <w:proofErr w:type="gramStart"/>
      <w:r>
        <w:t>documents</w:t>
      </w:r>
      <w:proofErr w:type="gramEnd"/>
      <w:r>
        <w:t xml:space="preserve"> and materials provided by the other party for the purposes of this Agreement; and</w:t>
      </w:r>
      <w:bookmarkEnd w:id="122"/>
    </w:p>
    <w:p w14:paraId="5381C19D" w14:textId="77777777" w:rsidR="003565A6" w:rsidRDefault="003565A6">
      <w:pPr>
        <w:pStyle w:val="Heading3"/>
        <w:spacing w:after="160"/>
        <w:rPr>
          <w:szCs w:val="22"/>
        </w:rPr>
      </w:pPr>
      <w:bookmarkStart w:id="123" w:name="_Toc6893279"/>
      <w:r>
        <w:t>return</w:t>
      </w:r>
      <w:r>
        <w:rPr>
          <w:szCs w:val="22"/>
        </w:rPr>
        <w:t xml:space="preserve"> to the other party all copies of all Confidential Information in its possession or control obtained during the term of this Agreement.</w:t>
      </w:r>
      <w:bookmarkEnd w:id="123"/>
    </w:p>
    <w:p w14:paraId="33ED8B70" w14:textId="77777777" w:rsidR="003565A6" w:rsidRDefault="003565A6">
      <w:pPr>
        <w:pStyle w:val="Heading2"/>
        <w:tabs>
          <w:tab w:val="num" w:pos="810"/>
        </w:tabs>
        <w:spacing w:after="160"/>
        <w:ind w:left="810"/>
        <w:rPr>
          <w:lang w:val="en-AU"/>
        </w:rPr>
      </w:pPr>
      <w:bookmarkStart w:id="124" w:name="_Ref531262760"/>
      <w:r>
        <w:rPr>
          <w:lang w:val="en-AU"/>
        </w:rPr>
        <w:t xml:space="preserve">In the </w:t>
      </w:r>
      <w:r>
        <w:rPr>
          <w:szCs w:val="22"/>
        </w:rPr>
        <w:t>event</w:t>
      </w:r>
      <w:r>
        <w:rPr>
          <w:lang w:val="en-AU"/>
        </w:rPr>
        <w:t xml:space="preserve"> of the termination of Services, the Accountant may, in its absolute discretion, invoke a lien over certain documents held until outstanding Fees have been paid or other satisfactory agreements made in writing. A lien is a right to hold certain documents or property until the debt incurred in respect of that property/document has been satisfied. The lien, however, may not be held over property that belongs to another, including if held jointly, and does not cover statutory documents (including (but not limited to) a tax return, business activity statement or refund cheque). </w:t>
      </w:r>
      <w:r>
        <w:rPr>
          <w:rStyle w:val="italichighlights"/>
          <w:i w:val="0"/>
          <w:lang w:val="en-AU"/>
        </w:rPr>
        <w:t xml:space="preserve">The </w:t>
      </w:r>
      <w:proofErr w:type="gramStart"/>
      <w:r>
        <w:rPr>
          <w:rStyle w:val="italichighlights"/>
          <w:i w:val="0"/>
          <w:lang w:val="en-AU"/>
        </w:rPr>
        <w:t>Accountant</w:t>
      </w:r>
      <w:proofErr w:type="gramEnd"/>
      <w:r>
        <w:rPr>
          <w:i/>
          <w:lang w:val="en-AU"/>
        </w:rPr>
        <w:t xml:space="preserve"> </w:t>
      </w:r>
      <w:r>
        <w:rPr>
          <w:lang w:val="en-AU"/>
        </w:rPr>
        <w:t xml:space="preserve">will provide the Client with a copy of all documents subject to a claim of lien. </w:t>
      </w:r>
      <w:r>
        <w:rPr>
          <w:szCs w:val="22"/>
        </w:rPr>
        <w:t xml:space="preserve">For more information </w:t>
      </w:r>
      <w:r w:rsidR="00DA7976">
        <w:rPr>
          <w:szCs w:val="22"/>
        </w:rPr>
        <w:t>refer to</w:t>
      </w:r>
      <w:r>
        <w:rPr>
          <w:szCs w:val="22"/>
        </w:rPr>
        <w:t xml:space="preserve"> the Tax Practitioners Board Information Sheet TPB (I) 02/2011 (available at </w:t>
      </w:r>
      <w:hyperlink r:id="rId13" w:history="1">
        <w:r w:rsidR="001C098C" w:rsidRPr="00A01966">
          <w:rPr>
            <w:rStyle w:val="Hyperlink"/>
            <w:szCs w:val="22"/>
          </w:rPr>
          <w:t>https://www.tpb.gov.au/claiming-lien-over-client-property-tpb-information-sheet-tpbi-022011</w:t>
        </w:r>
      </w:hyperlink>
      <w:r>
        <w:rPr>
          <w:szCs w:val="22"/>
        </w:rPr>
        <w:t>)</w:t>
      </w:r>
      <w:bookmarkEnd w:id="124"/>
      <w:r w:rsidR="001C098C">
        <w:rPr>
          <w:szCs w:val="22"/>
        </w:rPr>
        <w:t>.</w:t>
      </w:r>
    </w:p>
    <w:p w14:paraId="3B0B14A4" w14:textId="77777777" w:rsidR="003565A6" w:rsidRDefault="003565A6">
      <w:pPr>
        <w:pStyle w:val="Heading1"/>
        <w:spacing w:before="240" w:after="160"/>
        <w:rPr>
          <w:lang w:val="en-AU"/>
        </w:rPr>
      </w:pPr>
      <w:bookmarkStart w:id="125" w:name="_Toc531263890"/>
      <w:bookmarkStart w:id="126" w:name="_Toc6893280"/>
      <w:bookmarkStart w:id="127" w:name="_Toc6893840"/>
      <w:r>
        <w:rPr>
          <w:szCs w:val="22"/>
        </w:rPr>
        <w:t>Complaints</w:t>
      </w:r>
      <w:bookmarkEnd w:id="125"/>
      <w:bookmarkEnd w:id="126"/>
      <w:bookmarkEnd w:id="127"/>
    </w:p>
    <w:p w14:paraId="33239FF6" w14:textId="77777777" w:rsidR="003565A6" w:rsidRDefault="003565A6">
      <w:pPr>
        <w:pStyle w:val="Heading2"/>
        <w:spacing w:after="160"/>
        <w:rPr>
          <w:lang w:val="en-AU"/>
        </w:rPr>
      </w:pPr>
      <w:r>
        <w:rPr>
          <w:lang w:val="en-AU"/>
        </w:rPr>
        <w:t xml:space="preserve">If for any reason you feel you have not received </w:t>
      </w:r>
      <w:proofErr w:type="gramStart"/>
      <w:r>
        <w:rPr>
          <w:lang w:val="en-AU"/>
        </w:rPr>
        <w:t>an</w:t>
      </w:r>
      <w:proofErr w:type="gramEnd"/>
      <w:r>
        <w:rPr>
          <w:lang w:val="en-AU"/>
        </w:rPr>
        <w:t xml:space="preserve"> level of acceptable service, please in the first instance contact the Accountant to discuss.</w:t>
      </w:r>
    </w:p>
    <w:p w14:paraId="78BC65AC" w14:textId="77777777" w:rsidR="003565A6" w:rsidRDefault="003565A6">
      <w:pPr>
        <w:pStyle w:val="Heading2"/>
        <w:spacing w:after="160"/>
        <w:rPr>
          <w:lang w:val="en-AU"/>
        </w:rPr>
      </w:pPr>
      <w:r>
        <w:rPr>
          <w:lang w:val="en-AU"/>
        </w:rPr>
        <w:t xml:space="preserve">Furthermore, as members of the IPA, the Accountant is subject to the ethical and professional requirements of the IPA and its investigations and disciplinary processes. Should there be an issue regarding the </w:t>
      </w:r>
      <w:proofErr w:type="gramStart"/>
      <w:r>
        <w:rPr>
          <w:lang w:val="en-AU"/>
        </w:rPr>
        <w:t>Accountant's</w:t>
      </w:r>
      <w:proofErr w:type="gramEnd"/>
      <w:r>
        <w:rPr>
          <w:lang w:val="en-AU"/>
        </w:rPr>
        <w:t xml:space="preserve"> ethical or business practices, the matter may be referred to the IPA for investigation.</w:t>
      </w:r>
    </w:p>
    <w:p w14:paraId="6E95785C" w14:textId="77777777" w:rsidR="003565A6" w:rsidRDefault="003565A6">
      <w:pPr>
        <w:pStyle w:val="Heading2"/>
        <w:spacing w:after="160"/>
        <w:rPr>
          <w:lang w:val="en-AU"/>
        </w:rPr>
      </w:pPr>
      <w:r>
        <w:rPr>
          <w:lang w:val="en-AU"/>
        </w:rPr>
        <w:t xml:space="preserve">The Client agrees that any complaints relating to the </w:t>
      </w:r>
      <w:proofErr w:type="gramStart"/>
      <w:r>
        <w:rPr>
          <w:lang w:val="en-AU"/>
        </w:rPr>
        <w:t>Services</w:t>
      </w:r>
      <w:proofErr w:type="gramEnd"/>
      <w:r>
        <w:rPr>
          <w:lang w:val="en-AU"/>
        </w:rPr>
        <w:t xml:space="preserve"> or this Agreement will be dealt with in accordance with the IPA's complaint's process. For more information please visit the IPA's complaints webpage, available at: </w:t>
      </w:r>
      <w:hyperlink r:id="rId14" w:history="1">
        <w:r w:rsidR="001C098C" w:rsidRPr="00A01966">
          <w:rPr>
            <w:rStyle w:val="Hyperlink"/>
            <w:lang w:val="en-AU"/>
          </w:rPr>
          <w:t>https://www.publicaccountants.org.a</w:t>
        </w:r>
        <w:r w:rsidR="001C098C" w:rsidRPr="00A01966">
          <w:rPr>
            <w:rStyle w:val="Hyperlink"/>
            <w:lang w:val="en-AU"/>
          </w:rPr>
          <w:t>u</w:t>
        </w:r>
        <w:r w:rsidR="001C098C" w:rsidRPr="00A01966">
          <w:rPr>
            <w:rStyle w:val="Hyperlink"/>
            <w:lang w:val="en-AU"/>
          </w:rPr>
          <w:t>/about-us/complaint-investigation-member-disciplinary-action</w:t>
        </w:r>
      </w:hyperlink>
      <w:r w:rsidR="001C098C">
        <w:rPr>
          <w:lang w:val="en-AU"/>
        </w:rPr>
        <w:t>.</w:t>
      </w:r>
    </w:p>
    <w:p w14:paraId="77374B71" w14:textId="77777777" w:rsidR="003565A6" w:rsidRDefault="003565A6">
      <w:pPr>
        <w:pStyle w:val="Heading1"/>
        <w:spacing w:before="240" w:after="160"/>
        <w:rPr>
          <w:szCs w:val="22"/>
        </w:rPr>
      </w:pPr>
      <w:bookmarkStart w:id="128" w:name="_Toc531263891"/>
      <w:bookmarkStart w:id="129" w:name="_Toc6893281"/>
      <w:bookmarkStart w:id="130" w:name="_Toc6893841"/>
      <w:r>
        <w:rPr>
          <w:szCs w:val="22"/>
        </w:rPr>
        <w:t>DISPUTE resolution</w:t>
      </w:r>
      <w:bookmarkEnd w:id="128"/>
      <w:bookmarkEnd w:id="129"/>
      <w:bookmarkEnd w:id="130"/>
    </w:p>
    <w:p w14:paraId="1F562F28" w14:textId="77777777" w:rsidR="003565A6" w:rsidRDefault="003565A6">
      <w:pPr>
        <w:pStyle w:val="Heading2"/>
        <w:spacing w:after="160"/>
      </w:pPr>
      <w:r>
        <w:rPr>
          <w:szCs w:val="22"/>
        </w:rPr>
        <w:t>If</w:t>
      </w:r>
      <w:r>
        <w:t xml:space="preserve"> there is a dispute relating to the Services or this Agreement (</w:t>
      </w:r>
      <w:r>
        <w:rPr>
          <w:b/>
        </w:rPr>
        <w:t>Dispute</w:t>
      </w:r>
      <w:r>
        <w:t>), the parties will first meet to discuss the Dispute in good faith with a view to resolving the Dispute.</w:t>
      </w:r>
    </w:p>
    <w:p w14:paraId="485BC3CF" w14:textId="77777777" w:rsidR="003565A6" w:rsidRDefault="003565A6">
      <w:pPr>
        <w:pStyle w:val="Heading2"/>
        <w:spacing w:after="160"/>
      </w:pPr>
      <w:r>
        <w:t>If the Dispute is unable to be resolved between the parties, it will be referred to mediation (</w:t>
      </w:r>
      <w:r>
        <w:rPr>
          <w:b/>
        </w:rPr>
        <w:t>Mediation</w:t>
      </w:r>
      <w:r>
        <w:t>).</w:t>
      </w:r>
    </w:p>
    <w:p w14:paraId="0373B179" w14:textId="77777777" w:rsidR="003565A6" w:rsidRDefault="003565A6">
      <w:pPr>
        <w:pStyle w:val="Heading2"/>
        <w:spacing w:after="160"/>
      </w:pPr>
      <w:r>
        <w:t>The Mediation will be conducted by the Australian Disputes Centre (</w:t>
      </w:r>
      <w:r>
        <w:rPr>
          <w:b/>
        </w:rPr>
        <w:t>ADC</w:t>
      </w:r>
      <w:r>
        <w:t>) in accordance with the ADC mediation guidelines (</w:t>
      </w:r>
      <w:r>
        <w:rPr>
          <w:b/>
        </w:rPr>
        <w:t>Guidelines</w:t>
      </w:r>
      <w:r>
        <w:t>).</w:t>
      </w:r>
    </w:p>
    <w:p w14:paraId="086C1732" w14:textId="77777777" w:rsidR="003565A6" w:rsidRDefault="003565A6">
      <w:pPr>
        <w:pStyle w:val="Heading2"/>
        <w:spacing w:after="160"/>
      </w:pPr>
      <w:r>
        <w:t>The mediator will be selected by mutual agreement. If the parties are unable to reach agreement on a mediator within three business days of the date that the Dispute was referred to Mediation (or such other time frame agreed between the parties), the mediator will be selected in the manner specified in the Guidelines.</w:t>
      </w:r>
    </w:p>
    <w:p w14:paraId="35C2A165" w14:textId="77777777" w:rsidR="003565A6" w:rsidRDefault="003565A6">
      <w:pPr>
        <w:pStyle w:val="Heading2"/>
        <w:spacing w:after="160"/>
      </w:pPr>
      <w:r>
        <w:t>Any breach of the Guidelines will constitute a breach of this Agreement.</w:t>
      </w:r>
    </w:p>
    <w:p w14:paraId="06B67D6E" w14:textId="77777777" w:rsidR="003565A6" w:rsidRDefault="003565A6">
      <w:pPr>
        <w:pStyle w:val="Heading2"/>
        <w:spacing w:after="160"/>
      </w:pPr>
      <w:r>
        <w:t>If the parties fail to settle the Dispute at the Mediation, the parties may agree to submit the Dispute for determination at arbitration under the Rules of Arbitration of the Institute of Arbitrators and Mediators Australia by one or more arbitrators appointed in accordance with those rules. The parties acknowledge that any determination made at arbitration will be final and binding.</w:t>
      </w:r>
    </w:p>
    <w:p w14:paraId="21F6A15B" w14:textId="77777777" w:rsidR="003565A6" w:rsidRDefault="003565A6">
      <w:pPr>
        <w:pStyle w:val="Heading2"/>
        <w:spacing w:after="160"/>
      </w:pPr>
      <w:r>
        <w:t>If the parties do not agree to refer the Dispute to arbitration, either party may submit the Dispute for resolution to the non-exclusive jurisdiction of the Courts of Victoria, Australia.</w:t>
      </w:r>
    </w:p>
    <w:p w14:paraId="0D98E2F9" w14:textId="77777777" w:rsidR="003565A6" w:rsidRDefault="003565A6">
      <w:pPr>
        <w:pStyle w:val="Heading1"/>
        <w:spacing w:before="240" w:after="160"/>
        <w:rPr>
          <w:szCs w:val="22"/>
        </w:rPr>
      </w:pPr>
      <w:bookmarkStart w:id="131" w:name="_Toc531263892"/>
      <w:bookmarkStart w:id="132" w:name="_Toc6893282"/>
      <w:bookmarkStart w:id="133" w:name="_Toc6893842"/>
      <w:r>
        <w:rPr>
          <w:szCs w:val="22"/>
        </w:rPr>
        <w:t>MISCELLANEOUS</w:t>
      </w:r>
      <w:bookmarkEnd w:id="58"/>
      <w:bookmarkEnd w:id="59"/>
      <w:bookmarkEnd w:id="131"/>
      <w:bookmarkEnd w:id="132"/>
      <w:bookmarkEnd w:id="133"/>
    </w:p>
    <w:p w14:paraId="3D4825CD" w14:textId="77777777" w:rsidR="003565A6" w:rsidRDefault="003565A6">
      <w:pPr>
        <w:pStyle w:val="Heading2A"/>
        <w:spacing w:after="160"/>
        <w:rPr>
          <w:szCs w:val="22"/>
        </w:rPr>
      </w:pPr>
      <w:bookmarkStart w:id="134" w:name="_Toc531263893"/>
      <w:r>
        <w:rPr>
          <w:szCs w:val="22"/>
        </w:rPr>
        <w:t>Entire Agreement</w:t>
      </w:r>
      <w:bookmarkEnd w:id="134"/>
    </w:p>
    <w:p w14:paraId="13DEFDEB" w14:textId="77777777" w:rsidR="003565A6" w:rsidRDefault="003565A6">
      <w:pPr>
        <w:pStyle w:val="Heading2"/>
        <w:spacing w:after="160"/>
        <w:rPr>
          <w:szCs w:val="22"/>
        </w:rPr>
      </w:pPr>
      <w:r>
        <w:rPr>
          <w:szCs w:val="22"/>
        </w:rPr>
        <w:t xml:space="preserve">This Agreement and the Engagement Letter contain everything the parties have agreed in relation to the subject matter it deals with.  No party can rely on an earlier written </w:t>
      </w:r>
      <w:proofErr w:type="gramStart"/>
      <w:r>
        <w:rPr>
          <w:szCs w:val="22"/>
        </w:rPr>
        <w:t>document</w:t>
      </w:r>
      <w:proofErr w:type="gramEnd"/>
      <w:r>
        <w:rPr>
          <w:szCs w:val="22"/>
        </w:rPr>
        <w:t xml:space="preserve"> or anything said or done by or on behalf of another party before the Engagement Letter was received and this Agreement was executed.</w:t>
      </w:r>
    </w:p>
    <w:p w14:paraId="6CBFEF0B" w14:textId="77777777" w:rsidR="003565A6" w:rsidRDefault="003565A6">
      <w:pPr>
        <w:pStyle w:val="Heading2A"/>
        <w:spacing w:after="160"/>
        <w:rPr>
          <w:szCs w:val="22"/>
        </w:rPr>
      </w:pPr>
      <w:bookmarkStart w:id="135" w:name="_Toc531263894"/>
      <w:r>
        <w:rPr>
          <w:szCs w:val="22"/>
        </w:rPr>
        <w:t>Governing law and jurisdiction</w:t>
      </w:r>
      <w:bookmarkEnd w:id="135"/>
    </w:p>
    <w:p w14:paraId="1A426E90" w14:textId="77777777" w:rsidR="003565A6" w:rsidRDefault="003565A6">
      <w:pPr>
        <w:pStyle w:val="Heading2"/>
        <w:spacing w:after="160"/>
        <w:rPr>
          <w:szCs w:val="22"/>
        </w:rPr>
      </w:pPr>
      <w:bookmarkStart w:id="136" w:name="_Ref4160223"/>
      <w:r>
        <w:rPr>
          <w:szCs w:val="22"/>
        </w:rPr>
        <w:t xml:space="preserve">All aspects of the Services and this Agreement are governed by, and construed in accordance with, the laws applicable in the State or Territory in which the Services have been provided, as set out in </w:t>
      </w:r>
      <w:r>
        <w:rPr>
          <w:b/>
          <w:szCs w:val="22"/>
          <w:highlight w:val="lightGray"/>
        </w:rPr>
        <w:t>Schedule 1</w:t>
      </w:r>
      <w:r>
        <w:rPr>
          <w:szCs w:val="22"/>
        </w:rPr>
        <w:t>, and the Parties irrevocably agree to submit to this jurisdiction.</w:t>
      </w:r>
      <w:bookmarkEnd w:id="136"/>
    </w:p>
    <w:p w14:paraId="01983DA4" w14:textId="77777777" w:rsidR="003565A6" w:rsidRDefault="003565A6">
      <w:pPr>
        <w:spacing w:after="160"/>
        <w:ind w:firstLine="720"/>
        <w:jc w:val="both"/>
        <w:rPr>
          <w:b/>
          <w:szCs w:val="22"/>
        </w:rPr>
      </w:pPr>
      <w:r>
        <w:rPr>
          <w:b/>
          <w:szCs w:val="22"/>
        </w:rPr>
        <w:t xml:space="preserve">Tax </w:t>
      </w:r>
      <w:proofErr w:type="gramStart"/>
      <w:r>
        <w:rPr>
          <w:b/>
          <w:szCs w:val="22"/>
        </w:rPr>
        <w:t>practitioners</w:t>
      </w:r>
      <w:proofErr w:type="gramEnd"/>
      <w:r>
        <w:rPr>
          <w:b/>
          <w:szCs w:val="22"/>
        </w:rPr>
        <w:t xml:space="preserve"> obligation to comply with the law</w:t>
      </w:r>
    </w:p>
    <w:p w14:paraId="48818050" w14:textId="77777777" w:rsidR="003565A6" w:rsidRDefault="003565A6">
      <w:pPr>
        <w:pStyle w:val="Heading2"/>
        <w:spacing w:after="160"/>
        <w:rPr>
          <w:szCs w:val="22"/>
        </w:rPr>
      </w:pPr>
      <w:r>
        <w:rPr>
          <w:szCs w:val="22"/>
        </w:rPr>
        <w:t xml:space="preserve">The </w:t>
      </w:r>
      <w:proofErr w:type="gramStart"/>
      <w:r>
        <w:rPr>
          <w:szCs w:val="22"/>
        </w:rPr>
        <w:t>Accountant</w:t>
      </w:r>
      <w:proofErr w:type="gramEnd"/>
      <w:r>
        <w:rPr>
          <w:szCs w:val="22"/>
        </w:rPr>
        <w:t xml:space="preserve"> has a duty to act in the Client's best interests. However, the duty to act in the Client’s best interests is subject to an overriding obligation to comply with the law, even if that may require the </w:t>
      </w:r>
      <w:proofErr w:type="gramStart"/>
      <w:r>
        <w:rPr>
          <w:szCs w:val="22"/>
        </w:rPr>
        <w:t>Accountant</w:t>
      </w:r>
      <w:proofErr w:type="gramEnd"/>
      <w:r>
        <w:rPr>
          <w:szCs w:val="22"/>
        </w:rPr>
        <w:t xml:space="preserve"> to act in a manner that may be contrary to the Client's directions.  For example, the </w:t>
      </w:r>
      <w:proofErr w:type="gramStart"/>
      <w:r>
        <w:rPr>
          <w:szCs w:val="22"/>
        </w:rPr>
        <w:t>Accountant</w:t>
      </w:r>
      <w:proofErr w:type="gramEnd"/>
      <w:r>
        <w:rPr>
          <w:szCs w:val="22"/>
        </w:rPr>
        <w:t xml:space="preserve"> could not lodge an income tax return that the Accountant believes to be false.</w:t>
      </w:r>
    </w:p>
    <w:p w14:paraId="2B245EB2" w14:textId="77777777" w:rsidR="003565A6" w:rsidRDefault="003565A6">
      <w:pPr>
        <w:pStyle w:val="Heading2A"/>
        <w:spacing w:after="160"/>
        <w:rPr>
          <w:szCs w:val="22"/>
        </w:rPr>
      </w:pPr>
      <w:bookmarkStart w:id="137" w:name="_Toc531263895"/>
      <w:r>
        <w:rPr>
          <w:szCs w:val="22"/>
        </w:rPr>
        <w:t>Severability</w:t>
      </w:r>
      <w:bookmarkEnd w:id="137"/>
    </w:p>
    <w:p w14:paraId="2D51AB9B" w14:textId="77777777" w:rsidR="003565A6" w:rsidRDefault="003565A6">
      <w:pPr>
        <w:pStyle w:val="Heading2"/>
        <w:spacing w:after="160"/>
        <w:rPr>
          <w:szCs w:val="22"/>
        </w:rPr>
      </w:pPr>
      <w:bookmarkStart w:id="138" w:name="_Ref379978726"/>
      <w:r>
        <w:rPr>
          <w:szCs w:val="22"/>
        </w:rPr>
        <w:t xml:space="preserve">Each provision of this Agreement is individually severable.  If any provision is or becomes illegal, </w:t>
      </w:r>
      <w:proofErr w:type="gramStart"/>
      <w:r>
        <w:rPr>
          <w:szCs w:val="22"/>
        </w:rPr>
        <w:t>unenforceable</w:t>
      </w:r>
      <w:proofErr w:type="gramEnd"/>
      <w:r>
        <w:rPr>
          <w:szCs w:val="22"/>
        </w:rPr>
        <w:t xml:space="preserve"> or invalid in any jurisdiction it is to be treated as being severed from this Agreement in the relevant jurisdiction, but the rest of this Agreement will not be affected.  The legality, validity and enforceability of the provision in any other jurisdiction will not be affected.</w:t>
      </w:r>
      <w:bookmarkEnd w:id="138"/>
    </w:p>
    <w:p w14:paraId="31312417" w14:textId="77777777" w:rsidR="003565A6" w:rsidRDefault="003565A6">
      <w:pPr>
        <w:pStyle w:val="Heading2"/>
        <w:numPr>
          <w:ilvl w:val="0"/>
          <w:numId w:val="0"/>
        </w:numPr>
        <w:spacing w:after="160"/>
        <w:ind w:left="720"/>
        <w:rPr>
          <w:b/>
          <w:szCs w:val="22"/>
        </w:rPr>
      </w:pPr>
      <w:r>
        <w:rPr>
          <w:b/>
          <w:szCs w:val="22"/>
        </w:rPr>
        <w:t>Assignment and Novation</w:t>
      </w:r>
    </w:p>
    <w:p w14:paraId="45424479" w14:textId="77777777" w:rsidR="003565A6" w:rsidRDefault="003565A6">
      <w:pPr>
        <w:pStyle w:val="Heading2"/>
        <w:spacing w:after="160"/>
        <w:rPr>
          <w:szCs w:val="22"/>
        </w:rPr>
      </w:pPr>
      <w:r>
        <w:rPr>
          <w:szCs w:val="22"/>
        </w:rPr>
        <w:t>Neither party shall assign the whole or part of this Services Agreement without the prior written approval of the other.</w:t>
      </w:r>
    </w:p>
    <w:p w14:paraId="1A499FB0" w14:textId="77777777" w:rsidR="003565A6" w:rsidRDefault="003565A6">
      <w:pPr>
        <w:pStyle w:val="Heading2"/>
        <w:spacing w:after="160"/>
        <w:rPr>
          <w:szCs w:val="22"/>
        </w:rPr>
      </w:pPr>
      <w:r>
        <w:rPr>
          <w:szCs w:val="22"/>
        </w:rPr>
        <w:t>Where the Accountant proposes to enter into an arrangement that will require novation of this Agreement, it shall consult with the Client prior to the proposed novation.</w:t>
      </w:r>
    </w:p>
    <w:p w14:paraId="157FF297" w14:textId="77777777" w:rsidR="003565A6" w:rsidRDefault="003565A6">
      <w:pPr>
        <w:pStyle w:val="Heading2A"/>
        <w:spacing w:after="160"/>
        <w:rPr>
          <w:szCs w:val="22"/>
        </w:rPr>
      </w:pPr>
      <w:bookmarkStart w:id="139" w:name="_Toc531263896"/>
      <w:r>
        <w:rPr>
          <w:szCs w:val="22"/>
        </w:rPr>
        <w:t>Variation</w:t>
      </w:r>
      <w:bookmarkEnd w:id="139"/>
    </w:p>
    <w:p w14:paraId="688A418D" w14:textId="77777777" w:rsidR="003565A6" w:rsidRDefault="003565A6">
      <w:pPr>
        <w:pStyle w:val="Heading2"/>
        <w:spacing w:after="160"/>
        <w:rPr>
          <w:szCs w:val="22"/>
        </w:rPr>
        <w:sectPr w:rsidR="003565A6">
          <w:footerReference w:type="default" r:id="rId15"/>
          <w:endnotePr>
            <w:numFmt w:val="decimal"/>
          </w:endnotePr>
          <w:pgSz w:w="11909" w:h="16834" w:code="9"/>
          <w:pgMar w:top="2520" w:right="1440" w:bottom="1800" w:left="1440" w:header="720" w:footer="720" w:gutter="0"/>
          <w:pgNumType w:start="1"/>
          <w:cols w:space="720"/>
          <w:noEndnote/>
          <w:docGrid w:linePitch="299"/>
        </w:sectPr>
      </w:pPr>
      <w:r>
        <w:rPr>
          <w:szCs w:val="22"/>
        </w:rPr>
        <w:t>No variation of this Agreement will be of any force or effect unless it is in writing and signed by each party to this Agreement.</w:t>
      </w:r>
    </w:p>
    <w:p w14:paraId="1B01AEFE" w14:textId="77777777" w:rsidR="003565A6" w:rsidRDefault="003565A6">
      <w:pPr>
        <w:pStyle w:val="HeadingA"/>
        <w:pageBreakBefore/>
        <w:spacing w:before="0"/>
        <w:rPr>
          <w:sz w:val="32"/>
          <w:szCs w:val="22"/>
        </w:rPr>
      </w:pPr>
      <w:bookmarkStart w:id="140" w:name="_Toc421798380"/>
      <w:bookmarkStart w:id="141" w:name="_Toc425924160"/>
      <w:bookmarkStart w:id="142" w:name="_Toc442705412"/>
      <w:bookmarkStart w:id="143" w:name="_Toc442710977"/>
      <w:bookmarkStart w:id="144" w:name="_Toc442787695"/>
      <w:bookmarkStart w:id="145" w:name="_Toc442790203"/>
      <w:bookmarkStart w:id="146" w:name="_Toc444691012"/>
      <w:bookmarkStart w:id="147" w:name="_Toc444694829"/>
      <w:bookmarkStart w:id="148" w:name="_Toc444697229"/>
      <w:bookmarkStart w:id="149" w:name="_Toc444759136"/>
      <w:bookmarkStart w:id="150" w:name="_Toc445459280"/>
      <w:bookmarkStart w:id="151" w:name="_Toc448301006"/>
      <w:bookmarkStart w:id="152" w:name="_Toc448403862"/>
      <w:bookmarkStart w:id="153" w:name="_Toc452910214"/>
      <w:bookmarkStart w:id="154" w:name="_Toc531263897"/>
      <w:r>
        <w:rPr>
          <w:sz w:val="32"/>
          <w:szCs w:val="22"/>
        </w:rPr>
        <w:t>Execution</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AA307EA" w14:textId="77777777" w:rsidR="003565A6" w:rsidRDefault="003565A6">
      <w:pPr>
        <w:pStyle w:val="MarginText"/>
        <w:rPr>
          <w:sz w:val="20"/>
          <w:szCs w:val="22"/>
        </w:rPr>
      </w:pPr>
      <w:r>
        <w:rPr>
          <w:sz w:val="20"/>
          <w:szCs w:val="22"/>
        </w:rPr>
        <w:t>Executed as an Agreement.</w:t>
      </w:r>
    </w:p>
    <w:p w14:paraId="4B7353FB" w14:textId="77777777" w:rsidR="003565A6" w:rsidRDefault="003565A6">
      <w:pPr>
        <w:pStyle w:val="MarginText"/>
        <w:rPr>
          <w:b/>
          <w:sz w:val="20"/>
          <w:szCs w:val="22"/>
        </w:rPr>
      </w:pPr>
      <w:r>
        <w:rPr>
          <w:b/>
          <w:sz w:val="20"/>
        </w:rPr>
        <w:t xml:space="preserve">ACCOUNTANT </w:t>
      </w:r>
      <w:r w:rsidRPr="00BE3433">
        <w:rPr>
          <w:b/>
          <w:sz w:val="20"/>
        </w:rPr>
        <w:t>[</w:t>
      </w:r>
      <w:r w:rsidRPr="00BE3433">
        <w:rPr>
          <w:b/>
          <w:sz w:val="20"/>
          <w:highlight w:val="green"/>
        </w:rPr>
        <w:t>delete the execution block not applicable</w:t>
      </w:r>
      <w:r w:rsidRPr="00BE3433">
        <w:rPr>
          <w:b/>
          <w:sz w:val="20"/>
        </w:rPr>
        <w:t>]</w:t>
      </w:r>
    </w:p>
    <w:tbl>
      <w:tblPr>
        <w:tblW w:w="10067" w:type="dxa"/>
        <w:tblLook w:val="0000" w:firstRow="0" w:lastRow="0" w:firstColumn="0" w:lastColumn="0" w:noHBand="0" w:noVBand="0"/>
      </w:tblPr>
      <w:tblGrid>
        <w:gridCol w:w="4559"/>
        <w:gridCol w:w="949"/>
        <w:gridCol w:w="3610"/>
        <w:gridCol w:w="949"/>
      </w:tblGrid>
      <w:tr w:rsidR="003565A6" w14:paraId="7E9D752F" w14:textId="77777777">
        <w:trPr>
          <w:gridAfter w:val="1"/>
          <w:wAfter w:w="949" w:type="dxa"/>
        </w:trPr>
        <w:tc>
          <w:tcPr>
            <w:tcW w:w="4559" w:type="dxa"/>
          </w:tcPr>
          <w:p w14:paraId="226991F6" w14:textId="77777777" w:rsidR="003565A6" w:rsidRDefault="003565A6">
            <w:pPr>
              <w:pStyle w:val="PFSignatures-Agreement"/>
              <w:spacing w:before="0" w:line="240" w:lineRule="auto"/>
              <w:rPr>
                <w:sz w:val="20"/>
                <w:lang w:val="en-AU"/>
              </w:rPr>
            </w:pPr>
            <w:r>
              <w:rPr>
                <w:sz w:val="20"/>
                <w:lang w:val="en-AU"/>
              </w:rPr>
              <w:t xml:space="preserve">Signed by </w:t>
            </w:r>
            <w:r>
              <w:rPr>
                <w:b/>
                <w:bCs/>
                <w:sz w:val="20"/>
                <w:lang w:val="en-AU"/>
              </w:rPr>
              <w:t>[</w:t>
            </w:r>
            <w:r w:rsidRPr="00BE3433">
              <w:rPr>
                <w:b/>
                <w:bCs/>
                <w:sz w:val="20"/>
                <w:highlight w:val="green"/>
                <w:lang w:val="en-AU"/>
              </w:rPr>
              <w:t>insert name</w:t>
            </w:r>
            <w:r>
              <w:rPr>
                <w:b/>
                <w:bCs/>
                <w:sz w:val="20"/>
                <w:lang w:val="en-AU"/>
              </w:rPr>
              <w:t>]</w:t>
            </w:r>
            <w:r>
              <w:rPr>
                <w:sz w:val="20"/>
                <w:lang w:val="en-AU"/>
              </w:rPr>
              <w:t xml:space="preserve"> in the presence of:</w:t>
            </w:r>
          </w:p>
        </w:tc>
        <w:tc>
          <w:tcPr>
            <w:tcW w:w="4559" w:type="dxa"/>
            <w:gridSpan w:val="2"/>
          </w:tcPr>
          <w:p w14:paraId="471152AC" w14:textId="77777777" w:rsidR="003565A6" w:rsidRDefault="003565A6">
            <w:pPr>
              <w:pStyle w:val="PFSignatures-Agreement"/>
              <w:spacing w:before="0" w:line="240" w:lineRule="auto"/>
              <w:rPr>
                <w:sz w:val="20"/>
                <w:lang w:val="en-AU"/>
              </w:rPr>
            </w:pPr>
          </w:p>
        </w:tc>
      </w:tr>
      <w:tr w:rsidR="003565A6" w14:paraId="2EF67492" w14:textId="77777777">
        <w:trPr>
          <w:gridAfter w:val="1"/>
          <w:wAfter w:w="949" w:type="dxa"/>
        </w:trPr>
        <w:tc>
          <w:tcPr>
            <w:tcW w:w="4559" w:type="dxa"/>
          </w:tcPr>
          <w:p w14:paraId="79A59112" w14:textId="77777777" w:rsidR="003565A6" w:rsidRDefault="003565A6">
            <w:pPr>
              <w:pStyle w:val="PFSignatures-Agreement"/>
              <w:spacing w:line="240" w:lineRule="auto"/>
              <w:rPr>
                <w:sz w:val="20"/>
                <w:lang w:val="en-AU"/>
              </w:rPr>
            </w:pPr>
            <w:r>
              <w:rPr>
                <w:sz w:val="20"/>
                <w:lang w:val="en-AU"/>
              </w:rPr>
              <w:t>. . . . . . . . . . . . . . . . . . . . . . . . . . . . . . . .</w:t>
            </w:r>
            <w:r>
              <w:rPr>
                <w:sz w:val="20"/>
                <w:lang w:val="en-AU"/>
              </w:rPr>
              <w:br/>
              <w:t>Signature of witness</w:t>
            </w:r>
          </w:p>
        </w:tc>
        <w:tc>
          <w:tcPr>
            <w:tcW w:w="4559" w:type="dxa"/>
            <w:gridSpan w:val="2"/>
          </w:tcPr>
          <w:p w14:paraId="5FBB4943" w14:textId="77777777" w:rsidR="003565A6" w:rsidRDefault="003565A6">
            <w:pPr>
              <w:pStyle w:val="PFSignatures-Agreement"/>
              <w:spacing w:line="240" w:lineRule="auto"/>
              <w:rPr>
                <w:sz w:val="20"/>
                <w:lang w:val="en-AU"/>
              </w:rPr>
            </w:pPr>
            <w:r>
              <w:rPr>
                <w:sz w:val="20"/>
                <w:lang w:val="en-AU"/>
              </w:rPr>
              <w:t xml:space="preserve">. . . . . . . . . . . . . . . . . . . . . . . . . . . . . . . . </w:t>
            </w:r>
            <w:r>
              <w:rPr>
                <w:sz w:val="20"/>
                <w:lang w:val="en-AU"/>
              </w:rPr>
              <w:br/>
              <w:t xml:space="preserve">Signature of </w:t>
            </w:r>
            <w:r>
              <w:rPr>
                <w:b/>
                <w:bCs/>
                <w:sz w:val="20"/>
                <w:lang w:val="en-AU"/>
              </w:rPr>
              <w:t>[</w:t>
            </w:r>
            <w:r w:rsidRPr="00BE3433">
              <w:rPr>
                <w:b/>
                <w:bCs/>
                <w:sz w:val="20"/>
                <w:highlight w:val="green"/>
                <w:lang w:val="en-AU"/>
              </w:rPr>
              <w:t>insert name</w:t>
            </w:r>
            <w:r>
              <w:rPr>
                <w:b/>
                <w:bCs/>
                <w:sz w:val="20"/>
                <w:lang w:val="en-AU"/>
              </w:rPr>
              <w:t>]</w:t>
            </w:r>
          </w:p>
        </w:tc>
      </w:tr>
      <w:tr w:rsidR="003565A6" w14:paraId="18118F58" w14:textId="77777777">
        <w:trPr>
          <w:gridAfter w:val="1"/>
          <w:wAfter w:w="949" w:type="dxa"/>
        </w:trPr>
        <w:tc>
          <w:tcPr>
            <w:tcW w:w="4559" w:type="dxa"/>
          </w:tcPr>
          <w:p w14:paraId="3FE2C7BA" w14:textId="77777777" w:rsidR="003565A6" w:rsidRDefault="003565A6">
            <w:pPr>
              <w:pStyle w:val="PFSignatures-Agreement"/>
              <w:spacing w:line="240" w:lineRule="auto"/>
              <w:rPr>
                <w:sz w:val="20"/>
                <w:lang w:val="en-AU"/>
              </w:rPr>
            </w:pPr>
            <w:r>
              <w:rPr>
                <w:sz w:val="20"/>
                <w:lang w:val="en-AU"/>
              </w:rPr>
              <w:t xml:space="preserve">. . . . . . . . . . . . . . . . . . . . . . . . . . . . . . . . </w:t>
            </w:r>
            <w:r>
              <w:rPr>
                <w:sz w:val="20"/>
                <w:lang w:val="en-AU"/>
              </w:rPr>
              <w:br/>
              <w:t>Name of witness (print)</w:t>
            </w:r>
          </w:p>
          <w:p w14:paraId="7A14F75E" w14:textId="77777777" w:rsidR="003565A6" w:rsidRDefault="003565A6">
            <w:pPr>
              <w:pStyle w:val="PFSignatures-Agreement"/>
              <w:spacing w:line="240" w:lineRule="auto"/>
              <w:rPr>
                <w:sz w:val="20"/>
                <w:lang w:val="en-AU"/>
              </w:rPr>
            </w:pPr>
            <w:r>
              <w:rPr>
                <w:sz w:val="20"/>
                <w:lang w:val="en-AU"/>
              </w:rPr>
              <w:t xml:space="preserve">. . . . . . . . . . . . . . . . . . . . . . . . . . . . . . . . </w:t>
            </w:r>
            <w:r>
              <w:rPr>
                <w:sz w:val="20"/>
                <w:lang w:val="en-AU"/>
              </w:rPr>
              <w:br/>
              <w:t>Date</w:t>
            </w:r>
          </w:p>
        </w:tc>
        <w:tc>
          <w:tcPr>
            <w:tcW w:w="4559" w:type="dxa"/>
            <w:gridSpan w:val="2"/>
          </w:tcPr>
          <w:p w14:paraId="1162D852" w14:textId="77777777" w:rsidR="003565A6" w:rsidRDefault="003565A6">
            <w:pPr>
              <w:pStyle w:val="PFSignatures-Agreement"/>
              <w:spacing w:line="240" w:lineRule="auto"/>
              <w:rPr>
                <w:sz w:val="20"/>
                <w:lang w:val="en-AU"/>
              </w:rPr>
            </w:pPr>
          </w:p>
        </w:tc>
      </w:tr>
      <w:tr w:rsidR="003565A6" w14:paraId="44EAAC91" w14:textId="77777777">
        <w:tc>
          <w:tcPr>
            <w:tcW w:w="5508" w:type="dxa"/>
            <w:gridSpan w:val="2"/>
          </w:tcPr>
          <w:p w14:paraId="74B4D65E" w14:textId="77777777" w:rsidR="003565A6" w:rsidRDefault="003565A6">
            <w:pPr>
              <w:pStyle w:val="PFSignatures-Agreement"/>
              <w:rPr>
                <w:sz w:val="20"/>
                <w:lang w:val="en-AU"/>
              </w:rPr>
            </w:pPr>
            <w:r>
              <w:rPr>
                <w:sz w:val="20"/>
                <w:lang w:val="en-AU"/>
              </w:rPr>
              <w:t xml:space="preserve">Executed by </w:t>
            </w:r>
            <w:r>
              <w:rPr>
                <w:b/>
                <w:bCs/>
                <w:sz w:val="20"/>
                <w:lang w:val="en-AU"/>
              </w:rPr>
              <w:t>[</w:t>
            </w:r>
            <w:r w:rsidRPr="00BE3433">
              <w:rPr>
                <w:b/>
                <w:bCs/>
                <w:sz w:val="20"/>
                <w:highlight w:val="green"/>
                <w:lang w:val="en-AU"/>
              </w:rPr>
              <w:t>name of corporation</w:t>
            </w:r>
            <w:r>
              <w:rPr>
                <w:b/>
                <w:bCs/>
                <w:sz w:val="20"/>
                <w:lang w:val="en-AU"/>
              </w:rPr>
              <w:t>] [</w:t>
            </w:r>
            <w:r w:rsidRPr="00BE3433">
              <w:rPr>
                <w:b/>
                <w:bCs/>
                <w:sz w:val="20"/>
                <w:highlight w:val="green"/>
                <w:lang w:val="en-AU"/>
              </w:rPr>
              <w:t>ACN</w:t>
            </w:r>
            <w:r>
              <w:rPr>
                <w:b/>
                <w:bCs/>
                <w:sz w:val="20"/>
                <w:lang w:val="en-AU"/>
              </w:rPr>
              <w:t>]</w:t>
            </w:r>
            <w:r>
              <w:rPr>
                <w:sz w:val="20"/>
                <w:lang w:val="en-AU"/>
              </w:rPr>
              <w:t xml:space="preserve"> acting by the following persons or, if the seal is affixed, witnessed by the following persons in accordance with s127 of the </w:t>
            </w:r>
            <w:r>
              <w:rPr>
                <w:i/>
                <w:sz w:val="20"/>
                <w:lang w:val="en-AU"/>
              </w:rPr>
              <w:t xml:space="preserve">Corporations Act </w:t>
            </w:r>
            <w:r>
              <w:rPr>
                <w:sz w:val="20"/>
                <w:lang w:val="en-AU"/>
              </w:rPr>
              <w:t>2001:</w:t>
            </w:r>
          </w:p>
        </w:tc>
        <w:tc>
          <w:tcPr>
            <w:tcW w:w="4559" w:type="dxa"/>
            <w:gridSpan w:val="2"/>
          </w:tcPr>
          <w:p w14:paraId="5890C537" w14:textId="77777777" w:rsidR="003565A6" w:rsidRDefault="003565A6">
            <w:pPr>
              <w:pStyle w:val="PFSignatures-Agreement"/>
              <w:rPr>
                <w:sz w:val="20"/>
                <w:lang w:val="en-AU"/>
              </w:rPr>
            </w:pPr>
          </w:p>
        </w:tc>
      </w:tr>
      <w:tr w:rsidR="003565A6" w14:paraId="24A441EB" w14:textId="77777777">
        <w:trPr>
          <w:gridAfter w:val="1"/>
          <w:wAfter w:w="949" w:type="dxa"/>
        </w:trPr>
        <w:tc>
          <w:tcPr>
            <w:tcW w:w="4559" w:type="dxa"/>
          </w:tcPr>
          <w:p w14:paraId="79EB0B7E" w14:textId="77777777" w:rsidR="003565A6" w:rsidRDefault="003565A6">
            <w:pPr>
              <w:pStyle w:val="PFSignatures-Agreement"/>
              <w:rPr>
                <w:sz w:val="20"/>
                <w:lang w:val="en-AU"/>
              </w:rPr>
            </w:pPr>
            <w:r>
              <w:rPr>
                <w:sz w:val="20"/>
                <w:lang w:val="en-AU"/>
              </w:rPr>
              <w:t>. . . . . . . . . . . . . . . . . . . . . . . . . . . . . . . .</w:t>
            </w:r>
            <w:r>
              <w:rPr>
                <w:sz w:val="20"/>
                <w:lang w:val="en-AU"/>
              </w:rPr>
              <w:br/>
              <w:t>Signature of director</w:t>
            </w:r>
          </w:p>
        </w:tc>
        <w:tc>
          <w:tcPr>
            <w:tcW w:w="4559" w:type="dxa"/>
            <w:gridSpan w:val="2"/>
          </w:tcPr>
          <w:p w14:paraId="4924D24A" w14:textId="77777777" w:rsidR="003565A6" w:rsidRDefault="003565A6">
            <w:pPr>
              <w:pStyle w:val="PFSignatures-Agreement"/>
              <w:rPr>
                <w:sz w:val="20"/>
                <w:lang w:val="en-AU"/>
              </w:rPr>
            </w:pPr>
            <w:r>
              <w:rPr>
                <w:sz w:val="20"/>
                <w:lang w:val="en-AU"/>
              </w:rPr>
              <w:t xml:space="preserve">. . . . . . . . . . . . . . . . . . . . . . . . . . . . . . . . </w:t>
            </w:r>
            <w:r>
              <w:rPr>
                <w:sz w:val="20"/>
                <w:lang w:val="en-AU"/>
              </w:rPr>
              <w:br/>
              <w:t>Signature of director/company secretary</w:t>
            </w:r>
          </w:p>
        </w:tc>
      </w:tr>
      <w:tr w:rsidR="003565A6" w14:paraId="2A5BFCAE" w14:textId="77777777">
        <w:trPr>
          <w:gridAfter w:val="1"/>
          <w:wAfter w:w="949" w:type="dxa"/>
        </w:trPr>
        <w:tc>
          <w:tcPr>
            <w:tcW w:w="4559" w:type="dxa"/>
          </w:tcPr>
          <w:p w14:paraId="4C819077" w14:textId="77777777" w:rsidR="003565A6" w:rsidRDefault="003565A6">
            <w:pPr>
              <w:pStyle w:val="PFSignatures-Agreement"/>
              <w:rPr>
                <w:sz w:val="20"/>
                <w:lang w:val="en-AU"/>
              </w:rPr>
            </w:pPr>
            <w:r>
              <w:rPr>
                <w:sz w:val="20"/>
                <w:lang w:val="en-AU"/>
              </w:rPr>
              <w:t xml:space="preserve">. . . . . . . . . . . . . . . . . . . . . . . . . . . . . . . . </w:t>
            </w:r>
            <w:r>
              <w:rPr>
                <w:sz w:val="20"/>
                <w:lang w:val="en-AU"/>
              </w:rPr>
              <w:br/>
              <w:t>Name of director (print)</w:t>
            </w:r>
          </w:p>
        </w:tc>
        <w:tc>
          <w:tcPr>
            <w:tcW w:w="4559" w:type="dxa"/>
            <w:gridSpan w:val="2"/>
          </w:tcPr>
          <w:p w14:paraId="218FF2A2" w14:textId="77777777" w:rsidR="003565A6" w:rsidRDefault="003565A6">
            <w:pPr>
              <w:pStyle w:val="PFSignatures-Agreement"/>
              <w:rPr>
                <w:sz w:val="20"/>
                <w:lang w:val="en-AU"/>
              </w:rPr>
            </w:pPr>
            <w:r>
              <w:rPr>
                <w:sz w:val="20"/>
                <w:lang w:val="en-AU"/>
              </w:rPr>
              <w:t>. . . . . . . . . . . . . . . . . . . . . . . . . . . . . . . .</w:t>
            </w:r>
            <w:r>
              <w:rPr>
                <w:sz w:val="20"/>
                <w:lang w:val="en-AU"/>
              </w:rPr>
              <w:br/>
              <w:t>Name of director/company secretary (print)</w:t>
            </w:r>
          </w:p>
        </w:tc>
      </w:tr>
    </w:tbl>
    <w:p w14:paraId="25F97229" w14:textId="77777777" w:rsidR="003565A6" w:rsidRDefault="003565A6">
      <w:pPr>
        <w:pStyle w:val="MarginText"/>
        <w:rPr>
          <w:sz w:val="20"/>
          <w:lang w:val="en-AU"/>
        </w:rPr>
      </w:pPr>
    </w:p>
    <w:p w14:paraId="6D9D454A" w14:textId="77777777" w:rsidR="003565A6" w:rsidRDefault="003565A6">
      <w:pPr>
        <w:pStyle w:val="MarginText"/>
        <w:rPr>
          <w:sz w:val="20"/>
          <w:lang w:val="en-AU"/>
        </w:rPr>
      </w:pPr>
      <w:r>
        <w:rPr>
          <w:sz w:val="20"/>
          <w:lang w:val="en-AU"/>
        </w:rPr>
        <w:t xml:space="preserve">. . . . . . . . . . . . . . . . . . . . . . . . . . . . . . . . </w:t>
      </w:r>
      <w:r>
        <w:rPr>
          <w:sz w:val="20"/>
          <w:lang w:val="en-AU"/>
        </w:rPr>
        <w:br/>
        <w:t>Date</w:t>
      </w:r>
    </w:p>
    <w:tbl>
      <w:tblPr>
        <w:tblW w:w="10067" w:type="dxa"/>
        <w:tblLook w:val="0000" w:firstRow="0" w:lastRow="0" w:firstColumn="0" w:lastColumn="0" w:noHBand="0" w:noVBand="0"/>
      </w:tblPr>
      <w:tblGrid>
        <w:gridCol w:w="4559"/>
        <w:gridCol w:w="949"/>
        <w:gridCol w:w="4559"/>
      </w:tblGrid>
      <w:tr w:rsidR="003565A6" w14:paraId="3792F08A" w14:textId="77777777">
        <w:trPr>
          <w:trHeight w:val="1395"/>
        </w:trPr>
        <w:tc>
          <w:tcPr>
            <w:tcW w:w="5508" w:type="dxa"/>
            <w:gridSpan w:val="2"/>
          </w:tcPr>
          <w:p w14:paraId="45782324" w14:textId="77777777" w:rsidR="003565A6" w:rsidRDefault="003565A6">
            <w:pPr>
              <w:pStyle w:val="PFSignatures-Agreement"/>
              <w:spacing w:before="0" w:line="240" w:lineRule="auto"/>
              <w:rPr>
                <w:sz w:val="20"/>
                <w:lang w:val="en-AU"/>
              </w:rPr>
            </w:pPr>
            <w:r>
              <w:rPr>
                <w:sz w:val="20"/>
                <w:lang w:val="en-AU"/>
              </w:rPr>
              <w:t xml:space="preserve">Executed by </w:t>
            </w:r>
            <w:r>
              <w:rPr>
                <w:b/>
                <w:bCs/>
                <w:sz w:val="20"/>
                <w:lang w:val="en-AU"/>
              </w:rPr>
              <w:t>[</w:t>
            </w:r>
            <w:r w:rsidRPr="00BE3433">
              <w:rPr>
                <w:b/>
                <w:bCs/>
                <w:sz w:val="20"/>
                <w:highlight w:val="green"/>
                <w:lang w:val="en-AU"/>
              </w:rPr>
              <w:t>name of corporation</w:t>
            </w:r>
            <w:r>
              <w:rPr>
                <w:b/>
                <w:bCs/>
                <w:sz w:val="20"/>
                <w:lang w:val="en-AU"/>
              </w:rPr>
              <w:t>] ACN [</w:t>
            </w:r>
            <w:r w:rsidR="00BE3433" w:rsidRPr="00BE3433">
              <w:rPr>
                <w:b/>
                <w:bCs/>
                <w:sz w:val="20"/>
                <w:highlight w:val="green"/>
                <w:lang w:val="en-AU"/>
              </w:rPr>
              <w:t>xxx-xxx-xxx</w:t>
            </w:r>
            <w:r>
              <w:rPr>
                <w:b/>
                <w:bCs/>
                <w:sz w:val="20"/>
                <w:lang w:val="en-AU"/>
              </w:rPr>
              <w:t>]</w:t>
            </w:r>
            <w:r>
              <w:rPr>
                <w:sz w:val="20"/>
                <w:lang w:val="en-AU"/>
              </w:rPr>
              <w:t xml:space="preserve"> acting by the following person or, if the seal is affixed, witnessed by the following person in accordance with s127 of the </w:t>
            </w:r>
            <w:r>
              <w:rPr>
                <w:i/>
                <w:sz w:val="20"/>
                <w:lang w:val="en-AU"/>
              </w:rPr>
              <w:t>Corporations Act</w:t>
            </w:r>
            <w:r>
              <w:rPr>
                <w:sz w:val="20"/>
                <w:lang w:val="en-AU"/>
              </w:rPr>
              <w:t xml:space="preserve"> 2001:</w:t>
            </w:r>
          </w:p>
          <w:p w14:paraId="2CE8EE47" w14:textId="77777777" w:rsidR="003565A6" w:rsidRDefault="003565A6">
            <w:pPr>
              <w:pStyle w:val="PFSignatures-Agreement"/>
              <w:spacing w:before="0" w:line="240" w:lineRule="auto"/>
              <w:rPr>
                <w:sz w:val="20"/>
                <w:lang w:val="en-AU"/>
              </w:rPr>
            </w:pPr>
          </w:p>
        </w:tc>
        <w:tc>
          <w:tcPr>
            <w:tcW w:w="4559" w:type="dxa"/>
          </w:tcPr>
          <w:p w14:paraId="7F09D73B" w14:textId="77777777" w:rsidR="003565A6" w:rsidRDefault="003565A6">
            <w:pPr>
              <w:pStyle w:val="PFSignatures-Agreement"/>
              <w:spacing w:before="0"/>
              <w:rPr>
                <w:sz w:val="20"/>
                <w:lang w:val="en-AU"/>
              </w:rPr>
            </w:pPr>
          </w:p>
        </w:tc>
      </w:tr>
      <w:tr w:rsidR="003565A6" w14:paraId="1C43B0CA" w14:textId="77777777">
        <w:trPr>
          <w:gridAfter w:val="2"/>
          <w:wAfter w:w="5508" w:type="dxa"/>
          <w:trHeight w:val="882"/>
        </w:trPr>
        <w:tc>
          <w:tcPr>
            <w:tcW w:w="4559" w:type="dxa"/>
          </w:tcPr>
          <w:p w14:paraId="1B22AC96" w14:textId="77777777" w:rsidR="003565A6" w:rsidRDefault="003565A6">
            <w:pPr>
              <w:pStyle w:val="PFSignatures-Agreement"/>
              <w:spacing w:before="0" w:line="240" w:lineRule="auto"/>
              <w:rPr>
                <w:sz w:val="20"/>
                <w:lang w:val="en-AU"/>
              </w:rPr>
            </w:pPr>
            <w:r>
              <w:rPr>
                <w:sz w:val="20"/>
                <w:lang w:val="en-AU"/>
              </w:rPr>
              <w:t xml:space="preserve">. . . . . . . . . . . . . . . . . . . . . . . . . . . . . . . . </w:t>
            </w:r>
            <w:r>
              <w:rPr>
                <w:sz w:val="20"/>
                <w:lang w:val="en-AU"/>
              </w:rPr>
              <w:br/>
              <w:t xml:space="preserve">Signature of sole director and sole company secretary </w:t>
            </w:r>
          </w:p>
        </w:tc>
      </w:tr>
      <w:tr w:rsidR="003565A6" w14:paraId="23D1CFE6" w14:textId="77777777">
        <w:trPr>
          <w:gridAfter w:val="2"/>
          <w:wAfter w:w="5508" w:type="dxa"/>
        </w:trPr>
        <w:tc>
          <w:tcPr>
            <w:tcW w:w="4559" w:type="dxa"/>
          </w:tcPr>
          <w:p w14:paraId="6BE1F4FF" w14:textId="77777777" w:rsidR="003565A6" w:rsidRDefault="003565A6">
            <w:pPr>
              <w:pStyle w:val="PFSignatures-Agreement"/>
              <w:spacing w:before="0" w:line="240" w:lineRule="auto"/>
              <w:rPr>
                <w:sz w:val="20"/>
                <w:lang w:val="en-AU"/>
              </w:rPr>
            </w:pPr>
            <w:r>
              <w:rPr>
                <w:sz w:val="20"/>
                <w:lang w:val="en-AU"/>
              </w:rPr>
              <w:t>. . . . . . . . . . . . . . . . . . . . . . . . . . . . . . . .</w:t>
            </w:r>
            <w:r>
              <w:rPr>
                <w:sz w:val="20"/>
                <w:lang w:val="en-AU"/>
              </w:rPr>
              <w:br/>
              <w:t xml:space="preserve">Name (print) </w:t>
            </w:r>
          </w:p>
          <w:p w14:paraId="5680BCA4" w14:textId="77777777" w:rsidR="003565A6" w:rsidRDefault="003565A6">
            <w:pPr>
              <w:pStyle w:val="PFSignatures-Agreement"/>
              <w:spacing w:before="0" w:line="240" w:lineRule="auto"/>
              <w:rPr>
                <w:sz w:val="20"/>
                <w:lang w:val="en-AU"/>
              </w:rPr>
            </w:pPr>
          </w:p>
        </w:tc>
      </w:tr>
    </w:tbl>
    <w:p w14:paraId="432168BF" w14:textId="77777777" w:rsidR="003565A6" w:rsidRDefault="003565A6">
      <w:pPr>
        <w:pStyle w:val="MarginText"/>
        <w:rPr>
          <w:sz w:val="20"/>
          <w:lang w:val="en-AU"/>
        </w:rPr>
        <w:sectPr w:rsidR="003565A6">
          <w:headerReference w:type="default" r:id="rId16"/>
          <w:footerReference w:type="default" r:id="rId17"/>
          <w:endnotePr>
            <w:numFmt w:val="decimal"/>
          </w:endnotePr>
          <w:pgSz w:w="11909" w:h="16834" w:code="9"/>
          <w:pgMar w:top="1440" w:right="1440" w:bottom="1800" w:left="1440" w:header="720" w:footer="720" w:gutter="0"/>
          <w:cols w:space="720"/>
          <w:noEndnote/>
          <w:docGrid w:linePitch="299"/>
        </w:sectPr>
      </w:pPr>
      <w:r>
        <w:rPr>
          <w:sz w:val="20"/>
          <w:lang w:val="en-AU"/>
        </w:rPr>
        <w:t xml:space="preserve">. . . . . . . . . . . . . . . . . . . . . . . . . . . . . . . . </w:t>
      </w:r>
      <w:r>
        <w:rPr>
          <w:sz w:val="20"/>
          <w:lang w:val="en-AU"/>
        </w:rPr>
        <w:br/>
        <w:t>Date</w:t>
      </w:r>
    </w:p>
    <w:p w14:paraId="73BC3815" w14:textId="77777777" w:rsidR="003565A6" w:rsidRDefault="003565A6">
      <w:pPr>
        <w:pStyle w:val="MarginText"/>
        <w:rPr>
          <w:b/>
          <w:sz w:val="20"/>
        </w:rPr>
      </w:pPr>
    </w:p>
    <w:p w14:paraId="16C06F86" w14:textId="77777777" w:rsidR="003565A6" w:rsidRDefault="003565A6">
      <w:pPr>
        <w:pStyle w:val="MarginText"/>
        <w:rPr>
          <w:b/>
          <w:sz w:val="20"/>
        </w:rPr>
      </w:pPr>
      <w:r>
        <w:rPr>
          <w:b/>
          <w:sz w:val="20"/>
        </w:rPr>
        <w:t xml:space="preserve">CLIENT </w:t>
      </w:r>
      <w:r w:rsidRPr="00BE3433">
        <w:rPr>
          <w:b/>
          <w:sz w:val="20"/>
        </w:rPr>
        <w:t>[</w:t>
      </w:r>
      <w:r w:rsidRPr="00BE3433">
        <w:rPr>
          <w:b/>
          <w:sz w:val="20"/>
          <w:highlight w:val="green"/>
        </w:rPr>
        <w:t>delete the execution block not applicable</w:t>
      </w:r>
      <w:r w:rsidRPr="00BE3433">
        <w:rPr>
          <w:b/>
          <w:sz w:val="20"/>
        </w:rPr>
        <w:t>]</w:t>
      </w:r>
    </w:p>
    <w:tbl>
      <w:tblPr>
        <w:tblW w:w="0" w:type="auto"/>
        <w:tblLook w:val="0000" w:firstRow="0" w:lastRow="0" w:firstColumn="0" w:lastColumn="0" w:noHBand="0" w:noVBand="0"/>
      </w:tblPr>
      <w:tblGrid>
        <w:gridCol w:w="4559"/>
        <w:gridCol w:w="4559"/>
      </w:tblGrid>
      <w:tr w:rsidR="003565A6" w14:paraId="66DD422E" w14:textId="77777777">
        <w:tc>
          <w:tcPr>
            <w:tcW w:w="4559" w:type="dxa"/>
          </w:tcPr>
          <w:p w14:paraId="6F831EC0" w14:textId="77777777" w:rsidR="003565A6" w:rsidRDefault="003565A6">
            <w:pPr>
              <w:pStyle w:val="PFSignatures-Agreement"/>
              <w:spacing w:before="0"/>
              <w:rPr>
                <w:sz w:val="20"/>
                <w:lang w:val="en-AU"/>
              </w:rPr>
            </w:pPr>
            <w:r>
              <w:rPr>
                <w:sz w:val="20"/>
                <w:lang w:val="en-AU"/>
              </w:rPr>
              <w:t xml:space="preserve">Signed by </w:t>
            </w:r>
            <w:r>
              <w:rPr>
                <w:b/>
                <w:bCs/>
                <w:sz w:val="20"/>
                <w:lang w:val="en-AU"/>
              </w:rPr>
              <w:t>[</w:t>
            </w:r>
            <w:r w:rsidRPr="00BE3433">
              <w:rPr>
                <w:b/>
                <w:bCs/>
                <w:sz w:val="20"/>
                <w:highlight w:val="green"/>
                <w:lang w:val="en-AU"/>
              </w:rPr>
              <w:t>insert name</w:t>
            </w:r>
            <w:r>
              <w:rPr>
                <w:b/>
                <w:bCs/>
                <w:sz w:val="20"/>
                <w:lang w:val="en-AU"/>
              </w:rPr>
              <w:t>]</w:t>
            </w:r>
            <w:r>
              <w:rPr>
                <w:sz w:val="20"/>
                <w:lang w:val="en-AU"/>
              </w:rPr>
              <w:t>in the presence of:</w:t>
            </w:r>
          </w:p>
        </w:tc>
        <w:tc>
          <w:tcPr>
            <w:tcW w:w="4559" w:type="dxa"/>
          </w:tcPr>
          <w:p w14:paraId="143F9900" w14:textId="77777777" w:rsidR="003565A6" w:rsidRDefault="003565A6">
            <w:pPr>
              <w:pStyle w:val="PFSignatures-Agreement"/>
              <w:spacing w:before="0"/>
              <w:rPr>
                <w:sz w:val="20"/>
                <w:lang w:val="en-AU"/>
              </w:rPr>
            </w:pPr>
          </w:p>
        </w:tc>
      </w:tr>
      <w:tr w:rsidR="003565A6" w14:paraId="18A2A4F4" w14:textId="77777777">
        <w:tc>
          <w:tcPr>
            <w:tcW w:w="4559" w:type="dxa"/>
          </w:tcPr>
          <w:p w14:paraId="5140CCDB" w14:textId="77777777" w:rsidR="003565A6" w:rsidRDefault="003565A6">
            <w:pPr>
              <w:pStyle w:val="PFSignatures-Agreement"/>
              <w:rPr>
                <w:sz w:val="20"/>
                <w:lang w:val="en-AU"/>
              </w:rPr>
            </w:pPr>
            <w:r>
              <w:rPr>
                <w:sz w:val="20"/>
                <w:lang w:val="en-AU"/>
              </w:rPr>
              <w:t>. . . . . . . . . . . . . . . . . . . . . . . . . . . . . . . .</w:t>
            </w:r>
            <w:r>
              <w:rPr>
                <w:sz w:val="20"/>
                <w:lang w:val="en-AU"/>
              </w:rPr>
              <w:br/>
              <w:t>Signature of witness</w:t>
            </w:r>
          </w:p>
        </w:tc>
        <w:tc>
          <w:tcPr>
            <w:tcW w:w="4559" w:type="dxa"/>
          </w:tcPr>
          <w:p w14:paraId="3DFFC7D9" w14:textId="77777777" w:rsidR="003565A6" w:rsidRDefault="003565A6">
            <w:pPr>
              <w:pStyle w:val="PFSignatures-Agreement"/>
              <w:rPr>
                <w:sz w:val="20"/>
                <w:lang w:val="en-AU"/>
              </w:rPr>
            </w:pPr>
            <w:r>
              <w:rPr>
                <w:sz w:val="20"/>
                <w:lang w:val="en-AU"/>
              </w:rPr>
              <w:t xml:space="preserve">. . . . . . . . . . . . . . . . . . . . . . . . . . . . . . . . </w:t>
            </w:r>
            <w:r>
              <w:rPr>
                <w:sz w:val="20"/>
                <w:lang w:val="en-AU"/>
              </w:rPr>
              <w:br/>
              <w:t xml:space="preserve">Signature of </w:t>
            </w:r>
            <w:r>
              <w:rPr>
                <w:b/>
                <w:bCs/>
                <w:sz w:val="20"/>
                <w:lang w:val="en-AU"/>
              </w:rPr>
              <w:t>[</w:t>
            </w:r>
            <w:r w:rsidRPr="00BE3433">
              <w:rPr>
                <w:b/>
                <w:bCs/>
                <w:sz w:val="20"/>
                <w:highlight w:val="green"/>
                <w:lang w:val="en-AU"/>
              </w:rPr>
              <w:t>insert name</w:t>
            </w:r>
            <w:r>
              <w:rPr>
                <w:b/>
                <w:bCs/>
                <w:sz w:val="20"/>
                <w:lang w:val="en-AU"/>
              </w:rPr>
              <w:t>]</w:t>
            </w:r>
          </w:p>
        </w:tc>
      </w:tr>
      <w:tr w:rsidR="003565A6" w14:paraId="395007E0" w14:textId="77777777">
        <w:tc>
          <w:tcPr>
            <w:tcW w:w="4559" w:type="dxa"/>
          </w:tcPr>
          <w:p w14:paraId="329EE54E" w14:textId="77777777" w:rsidR="003565A6" w:rsidRDefault="003565A6">
            <w:pPr>
              <w:pStyle w:val="PFSignatures-Agreement"/>
              <w:rPr>
                <w:sz w:val="20"/>
                <w:lang w:val="en-AU"/>
              </w:rPr>
            </w:pPr>
            <w:r>
              <w:rPr>
                <w:sz w:val="20"/>
                <w:lang w:val="en-AU"/>
              </w:rPr>
              <w:t xml:space="preserve">. . . . . . . . . . . . . . . . . . . . . . . . . . . . . . . . </w:t>
            </w:r>
            <w:r>
              <w:rPr>
                <w:sz w:val="20"/>
                <w:lang w:val="en-AU"/>
              </w:rPr>
              <w:br/>
              <w:t>Name of witness (print)</w:t>
            </w:r>
          </w:p>
          <w:p w14:paraId="14CFB1D0" w14:textId="77777777" w:rsidR="003565A6" w:rsidRDefault="003565A6">
            <w:pPr>
              <w:pStyle w:val="PFSignatures-Agreement"/>
              <w:rPr>
                <w:sz w:val="20"/>
                <w:lang w:val="en-AU"/>
              </w:rPr>
            </w:pPr>
            <w:r>
              <w:rPr>
                <w:sz w:val="20"/>
                <w:lang w:val="en-AU"/>
              </w:rPr>
              <w:t xml:space="preserve">. . . . . . . . . . . . . . . . . . . . . . . . . . . . . . . . </w:t>
            </w:r>
            <w:r>
              <w:rPr>
                <w:sz w:val="20"/>
                <w:lang w:val="en-AU"/>
              </w:rPr>
              <w:br/>
              <w:t>Date</w:t>
            </w:r>
          </w:p>
        </w:tc>
        <w:tc>
          <w:tcPr>
            <w:tcW w:w="4559" w:type="dxa"/>
          </w:tcPr>
          <w:p w14:paraId="7EE52F2F" w14:textId="77777777" w:rsidR="003565A6" w:rsidRDefault="003565A6">
            <w:pPr>
              <w:pStyle w:val="PFSignatures-Agreement"/>
              <w:rPr>
                <w:sz w:val="20"/>
                <w:lang w:val="en-AU"/>
              </w:rPr>
            </w:pPr>
          </w:p>
        </w:tc>
      </w:tr>
      <w:tr w:rsidR="003565A6" w14:paraId="7AC89E5B" w14:textId="77777777">
        <w:tc>
          <w:tcPr>
            <w:tcW w:w="4559" w:type="dxa"/>
          </w:tcPr>
          <w:p w14:paraId="4E4AE222" w14:textId="77777777" w:rsidR="003565A6" w:rsidRDefault="003565A6">
            <w:pPr>
              <w:pStyle w:val="PFSignatures-Agreement"/>
              <w:rPr>
                <w:sz w:val="20"/>
                <w:lang w:val="en-AU"/>
              </w:rPr>
            </w:pPr>
            <w:r>
              <w:rPr>
                <w:sz w:val="20"/>
                <w:lang w:val="en-AU"/>
              </w:rPr>
              <w:t xml:space="preserve">Executed by </w:t>
            </w:r>
            <w:r>
              <w:rPr>
                <w:b/>
                <w:bCs/>
                <w:sz w:val="20"/>
                <w:lang w:val="en-AU"/>
              </w:rPr>
              <w:t>[</w:t>
            </w:r>
            <w:r w:rsidRPr="00BE3433">
              <w:rPr>
                <w:b/>
                <w:bCs/>
                <w:sz w:val="20"/>
                <w:highlight w:val="green"/>
                <w:lang w:val="en-AU"/>
              </w:rPr>
              <w:t>name of corporation</w:t>
            </w:r>
            <w:r>
              <w:rPr>
                <w:b/>
                <w:bCs/>
                <w:sz w:val="20"/>
                <w:lang w:val="en-AU"/>
              </w:rPr>
              <w:t>] ACN [</w:t>
            </w:r>
            <w:r w:rsidR="00BE3433" w:rsidRPr="00BE3433">
              <w:rPr>
                <w:b/>
                <w:bCs/>
                <w:sz w:val="20"/>
                <w:highlight w:val="green"/>
                <w:lang w:val="en-AU"/>
              </w:rPr>
              <w:t>xxx-xxx-xxx</w:t>
            </w:r>
            <w:r>
              <w:rPr>
                <w:b/>
                <w:bCs/>
                <w:sz w:val="20"/>
                <w:lang w:val="en-AU"/>
              </w:rPr>
              <w:t>]</w:t>
            </w:r>
            <w:r>
              <w:rPr>
                <w:sz w:val="20"/>
                <w:lang w:val="en-AU"/>
              </w:rPr>
              <w:t xml:space="preserve"> acting by the following persons or, if the seal is affixed, witnessed by the following persons in accordance with s127 of the </w:t>
            </w:r>
            <w:r>
              <w:rPr>
                <w:i/>
                <w:sz w:val="20"/>
                <w:lang w:val="en-AU"/>
              </w:rPr>
              <w:t>Corporations Act</w:t>
            </w:r>
            <w:r>
              <w:rPr>
                <w:sz w:val="20"/>
                <w:lang w:val="en-AU"/>
              </w:rPr>
              <w:t xml:space="preserve"> 2001:</w:t>
            </w:r>
            <w:r>
              <w:rPr>
                <w:sz w:val="20"/>
                <w:lang w:val="en-AU"/>
              </w:rPr>
              <w:br/>
            </w:r>
          </w:p>
        </w:tc>
        <w:tc>
          <w:tcPr>
            <w:tcW w:w="4559" w:type="dxa"/>
          </w:tcPr>
          <w:p w14:paraId="29D21050" w14:textId="77777777" w:rsidR="003565A6" w:rsidRDefault="003565A6">
            <w:pPr>
              <w:pStyle w:val="PFSignatures-Agreement"/>
              <w:rPr>
                <w:sz w:val="20"/>
                <w:lang w:val="en-AU"/>
              </w:rPr>
            </w:pPr>
          </w:p>
        </w:tc>
      </w:tr>
      <w:tr w:rsidR="003565A6" w14:paraId="6AE63F12" w14:textId="77777777">
        <w:tc>
          <w:tcPr>
            <w:tcW w:w="4559" w:type="dxa"/>
          </w:tcPr>
          <w:p w14:paraId="7D700C54" w14:textId="77777777" w:rsidR="003565A6" w:rsidRDefault="003565A6">
            <w:pPr>
              <w:pStyle w:val="PFSignatures-Agreement"/>
              <w:rPr>
                <w:sz w:val="20"/>
                <w:lang w:val="en-AU"/>
              </w:rPr>
            </w:pPr>
            <w:r>
              <w:rPr>
                <w:sz w:val="20"/>
                <w:lang w:val="en-AU"/>
              </w:rPr>
              <w:t>. . . . . . . . . . . . . . . . . . . . . . . . . . . . . . . .</w:t>
            </w:r>
            <w:r>
              <w:rPr>
                <w:sz w:val="20"/>
                <w:lang w:val="en-AU"/>
              </w:rPr>
              <w:br/>
              <w:t>Signature of director</w:t>
            </w:r>
          </w:p>
        </w:tc>
        <w:tc>
          <w:tcPr>
            <w:tcW w:w="4559" w:type="dxa"/>
          </w:tcPr>
          <w:p w14:paraId="4E95FBB5" w14:textId="77777777" w:rsidR="003565A6" w:rsidRDefault="003565A6">
            <w:pPr>
              <w:pStyle w:val="PFSignatures-Agreement"/>
              <w:rPr>
                <w:sz w:val="20"/>
                <w:lang w:val="en-AU"/>
              </w:rPr>
            </w:pPr>
            <w:r>
              <w:rPr>
                <w:sz w:val="20"/>
                <w:lang w:val="en-AU"/>
              </w:rPr>
              <w:t xml:space="preserve">. . . . . . . . . . . . . . . . . . . . . . . . . . . . . . . . </w:t>
            </w:r>
            <w:r>
              <w:rPr>
                <w:sz w:val="20"/>
                <w:lang w:val="en-AU"/>
              </w:rPr>
              <w:br/>
              <w:t>Signature of director/company secretary</w:t>
            </w:r>
          </w:p>
        </w:tc>
      </w:tr>
      <w:tr w:rsidR="003565A6" w14:paraId="2F1E8324" w14:textId="77777777">
        <w:tc>
          <w:tcPr>
            <w:tcW w:w="4559" w:type="dxa"/>
          </w:tcPr>
          <w:p w14:paraId="1E0E7A18" w14:textId="77777777" w:rsidR="003565A6" w:rsidRDefault="003565A6">
            <w:pPr>
              <w:pStyle w:val="PFSignatures-Agreement"/>
              <w:rPr>
                <w:sz w:val="20"/>
                <w:lang w:val="en-AU"/>
              </w:rPr>
            </w:pPr>
            <w:r>
              <w:rPr>
                <w:sz w:val="20"/>
                <w:lang w:val="en-AU"/>
              </w:rPr>
              <w:t xml:space="preserve">. . . . . . . . . . . . . . . . . . . . . . . . . . . . . . . . </w:t>
            </w:r>
            <w:r>
              <w:rPr>
                <w:sz w:val="20"/>
                <w:lang w:val="en-AU"/>
              </w:rPr>
              <w:br/>
              <w:t>Name of director (print)</w:t>
            </w:r>
          </w:p>
        </w:tc>
        <w:tc>
          <w:tcPr>
            <w:tcW w:w="4559" w:type="dxa"/>
          </w:tcPr>
          <w:p w14:paraId="2C6EBB91" w14:textId="77777777" w:rsidR="003565A6" w:rsidRDefault="003565A6">
            <w:pPr>
              <w:pStyle w:val="PFSignatures-Agreement"/>
              <w:rPr>
                <w:sz w:val="20"/>
                <w:lang w:val="en-AU"/>
              </w:rPr>
            </w:pPr>
            <w:r>
              <w:rPr>
                <w:sz w:val="20"/>
                <w:lang w:val="en-AU"/>
              </w:rPr>
              <w:t>. . . . . . . . . . . . . . . . . . . . . . . . . . . . . . . .</w:t>
            </w:r>
            <w:r>
              <w:rPr>
                <w:sz w:val="20"/>
                <w:lang w:val="en-AU"/>
              </w:rPr>
              <w:br/>
              <w:t>Name of director/company secretary (print)</w:t>
            </w:r>
          </w:p>
        </w:tc>
      </w:tr>
    </w:tbl>
    <w:p w14:paraId="4099D146" w14:textId="77777777" w:rsidR="003565A6" w:rsidRDefault="003565A6">
      <w:pPr>
        <w:pStyle w:val="MarginText"/>
        <w:rPr>
          <w:sz w:val="20"/>
          <w:lang w:val="en-AU"/>
        </w:rPr>
      </w:pPr>
    </w:p>
    <w:p w14:paraId="67FE320F" w14:textId="77777777" w:rsidR="003565A6" w:rsidRDefault="003565A6">
      <w:pPr>
        <w:pStyle w:val="MarginText"/>
        <w:rPr>
          <w:sz w:val="20"/>
          <w:lang w:val="en-AU"/>
        </w:rPr>
        <w:sectPr w:rsidR="003565A6">
          <w:headerReference w:type="default" r:id="rId18"/>
          <w:footerReference w:type="default" r:id="rId19"/>
          <w:endnotePr>
            <w:numFmt w:val="decimal"/>
          </w:endnotePr>
          <w:pgSz w:w="11909" w:h="16834" w:code="9"/>
          <w:pgMar w:top="1440" w:right="1440" w:bottom="1800" w:left="1440" w:header="720" w:footer="720" w:gutter="0"/>
          <w:cols w:space="720"/>
          <w:noEndnote/>
          <w:docGrid w:linePitch="299"/>
        </w:sectPr>
      </w:pPr>
      <w:r>
        <w:rPr>
          <w:sz w:val="20"/>
          <w:lang w:val="en-AU"/>
        </w:rPr>
        <w:t xml:space="preserve">. . . . . . . . . . . . . . . . . . . . . . . . . . . . . . . . </w:t>
      </w:r>
      <w:r>
        <w:rPr>
          <w:sz w:val="20"/>
          <w:lang w:val="en-AU"/>
        </w:rPr>
        <w:br/>
        <w:t>Date</w:t>
      </w:r>
    </w:p>
    <w:p w14:paraId="1DD35C2B" w14:textId="77777777" w:rsidR="003565A6" w:rsidRDefault="003565A6">
      <w:pPr>
        <w:pStyle w:val="MarginText"/>
        <w:rPr>
          <w:b/>
          <w:sz w:val="20"/>
        </w:rPr>
      </w:pPr>
      <w:r>
        <w:rPr>
          <w:b/>
          <w:sz w:val="20"/>
        </w:rPr>
        <w:t>CLIENT</w:t>
      </w:r>
      <w:r>
        <w:rPr>
          <w:sz w:val="20"/>
        </w:rPr>
        <w:t xml:space="preserve"> </w:t>
      </w:r>
      <w:r>
        <w:rPr>
          <w:b/>
          <w:sz w:val="20"/>
        </w:rPr>
        <w:t xml:space="preserve"> </w:t>
      </w:r>
      <w:r w:rsidRPr="00BE3433">
        <w:rPr>
          <w:b/>
          <w:sz w:val="20"/>
        </w:rPr>
        <w:t>[</w:t>
      </w:r>
      <w:r w:rsidRPr="00BE3433">
        <w:rPr>
          <w:b/>
          <w:sz w:val="20"/>
          <w:highlight w:val="green"/>
        </w:rPr>
        <w:t>delete the execution block not applicable</w:t>
      </w:r>
      <w:r w:rsidRPr="00BE3433">
        <w:rPr>
          <w:b/>
          <w:sz w:val="20"/>
        </w:rPr>
        <w:t>]</w:t>
      </w:r>
    </w:p>
    <w:tbl>
      <w:tblPr>
        <w:tblW w:w="0" w:type="auto"/>
        <w:tblLook w:val="0000" w:firstRow="0" w:lastRow="0" w:firstColumn="0" w:lastColumn="0" w:noHBand="0" w:noVBand="0"/>
      </w:tblPr>
      <w:tblGrid>
        <w:gridCol w:w="4559"/>
        <w:gridCol w:w="4559"/>
      </w:tblGrid>
      <w:tr w:rsidR="003565A6" w14:paraId="2CD55F5E" w14:textId="77777777">
        <w:tc>
          <w:tcPr>
            <w:tcW w:w="4559" w:type="dxa"/>
          </w:tcPr>
          <w:p w14:paraId="5083949E" w14:textId="77777777" w:rsidR="003565A6" w:rsidRDefault="003565A6">
            <w:pPr>
              <w:pStyle w:val="PFSignatures-Agreement"/>
              <w:rPr>
                <w:sz w:val="20"/>
                <w:lang w:val="en-AU"/>
              </w:rPr>
            </w:pPr>
            <w:r>
              <w:rPr>
                <w:sz w:val="20"/>
                <w:lang w:val="en-AU"/>
              </w:rPr>
              <w:t xml:space="preserve">Signed by </w:t>
            </w:r>
            <w:r>
              <w:rPr>
                <w:b/>
                <w:bCs/>
                <w:sz w:val="20"/>
                <w:lang w:val="en-AU"/>
              </w:rPr>
              <w:t>[</w:t>
            </w:r>
            <w:r w:rsidRPr="00BE3433">
              <w:rPr>
                <w:b/>
                <w:bCs/>
                <w:sz w:val="20"/>
                <w:highlight w:val="green"/>
                <w:lang w:val="en-AU"/>
              </w:rPr>
              <w:t>insert name</w:t>
            </w:r>
            <w:r>
              <w:rPr>
                <w:b/>
                <w:bCs/>
                <w:sz w:val="20"/>
                <w:lang w:val="en-AU"/>
              </w:rPr>
              <w:t>]</w:t>
            </w:r>
            <w:r>
              <w:rPr>
                <w:sz w:val="20"/>
                <w:lang w:val="en-AU"/>
              </w:rPr>
              <w:t>in the presence of:</w:t>
            </w:r>
          </w:p>
        </w:tc>
        <w:tc>
          <w:tcPr>
            <w:tcW w:w="4559" w:type="dxa"/>
          </w:tcPr>
          <w:p w14:paraId="62E957AC" w14:textId="77777777" w:rsidR="003565A6" w:rsidRDefault="003565A6">
            <w:pPr>
              <w:pStyle w:val="PFSignatures-Agreement"/>
              <w:rPr>
                <w:sz w:val="20"/>
                <w:lang w:val="en-AU"/>
              </w:rPr>
            </w:pPr>
          </w:p>
        </w:tc>
      </w:tr>
      <w:tr w:rsidR="003565A6" w14:paraId="487BEDC0" w14:textId="77777777">
        <w:tc>
          <w:tcPr>
            <w:tcW w:w="4559" w:type="dxa"/>
          </w:tcPr>
          <w:p w14:paraId="10B8529F" w14:textId="77777777" w:rsidR="003565A6" w:rsidRDefault="003565A6">
            <w:pPr>
              <w:pStyle w:val="PFSignatures-Agreement"/>
              <w:rPr>
                <w:sz w:val="20"/>
                <w:lang w:val="en-AU"/>
              </w:rPr>
            </w:pPr>
            <w:r>
              <w:rPr>
                <w:sz w:val="20"/>
                <w:lang w:val="en-AU"/>
              </w:rPr>
              <w:t>. . . . . . . . . . . . . . . . . . . . . . . . . . . . . . . .</w:t>
            </w:r>
            <w:r>
              <w:rPr>
                <w:sz w:val="20"/>
                <w:lang w:val="en-AU"/>
              </w:rPr>
              <w:br/>
              <w:t>Signature of witness</w:t>
            </w:r>
          </w:p>
        </w:tc>
        <w:tc>
          <w:tcPr>
            <w:tcW w:w="4559" w:type="dxa"/>
          </w:tcPr>
          <w:p w14:paraId="0A465D74" w14:textId="77777777" w:rsidR="003565A6" w:rsidRDefault="003565A6">
            <w:pPr>
              <w:pStyle w:val="PFSignatures-Agreement"/>
              <w:rPr>
                <w:sz w:val="20"/>
                <w:lang w:val="en-AU"/>
              </w:rPr>
            </w:pPr>
            <w:r>
              <w:rPr>
                <w:sz w:val="20"/>
                <w:lang w:val="en-AU"/>
              </w:rPr>
              <w:t xml:space="preserve">. . . . . . . . . . . . . . . . . . . . . . . . . . . . . . . . </w:t>
            </w:r>
            <w:r>
              <w:rPr>
                <w:sz w:val="20"/>
                <w:lang w:val="en-AU"/>
              </w:rPr>
              <w:br/>
              <w:t xml:space="preserve">Signature of </w:t>
            </w:r>
            <w:r>
              <w:rPr>
                <w:b/>
                <w:bCs/>
                <w:sz w:val="20"/>
                <w:lang w:val="en-AU"/>
              </w:rPr>
              <w:t>[</w:t>
            </w:r>
            <w:r w:rsidRPr="00BE3433">
              <w:rPr>
                <w:b/>
                <w:bCs/>
                <w:sz w:val="20"/>
                <w:highlight w:val="green"/>
                <w:lang w:val="en-AU"/>
              </w:rPr>
              <w:t>insert name</w:t>
            </w:r>
            <w:r>
              <w:rPr>
                <w:b/>
                <w:bCs/>
                <w:sz w:val="20"/>
                <w:lang w:val="en-AU"/>
              </w:rPr>
              <w:t>]</w:t>
            </w:r>
          </w:p>
        </w:tc>
      </w:tr>
      <w:tr w:rsidR="003565A6" w14:paraId="51B0903A" w14:textId="77777777">
        <w:tc>
          <w:tcPr>
            <w:tcW w:w="4559" w:type="dxa"/>
          </w:tcPr>
          <w:p w14:paraId="555CCAF2" w14:textId="77777777" w:rsidR="003565A6" w:rsidRDefault="003565A6">
            <w:pPr>
              <w:pStyle w:val="PFSignatures-Agreement"/>
              <w:rPr>
                <w:sz w:val="20"/>
                <w:lang w:val="en-AU"/>
              </w:rPr>
            </w:pPr>
            <w:r>
              <w:rPr>
                <w:sz w:val="20"/>
                <w:lang w:val="en-AU"/>
              </w:rPr>
              <w:t xml:space="preserve">. . . . . . . . . . . . . . . . . . . . . . . . . . . . . . . . </w:t>
            </w:r>
            <w:r>
              <w:rPr>
                <w:sz w:val="20"/>
                <w:lang w:val="en-AU"/>
              </w:rPr>
              <w:br/>
              <w:t>Name of witness (print)</w:t>
            </w:r>
          </w:p>
          <w:p w14:paraId="63E28AD7" w14:textId="77777777" w:rsidR="003565A6" w:rsidRDefault="003565A6">
            <w:pPr>
              <w:pStyle w:val="PFSignatures-Agreement"/>
              <w:rPr>
                <w:sz w:val="20"/>
                <w:lang w:val="en-AU"/>
              </w:rPr>
            </w:pPr>
            <w:r>
              <w:rPr>
                <w:sz w:val="20"/>
                <w:lang w:val="en-AU"/>
              </w:rPr>
              <w:t xml:space="preserve">. . . . . . . . . . . . . . . . . . . . . . . . . . . . . . . . </w:t>
            </w:r>
            <w:r>
              <w:rPr>
                <w:sz w:val="20"/>
                <w:lang w:val="en-AU"/>
              </w:rPr>
              <w:br/>
              <w:t>Date</w:t>
            </w:r>
          </w:p>
        </w:tc>
        <w:tc>
          <w:tcPr>
            <w:tcW w:w="4559" w:type="dxa"/>
          </w:tcPr>
          <w:p w14:paraId="04F54DA6" w14:textId="77777777" w:rsidR="003565A6" w:rsidRDefault="003565A6">
            <w:pPr>
              <w:pStyle w:val="PFSignatures-Agreement"/>
              <w:rPr>
                <w:sz w:val="20"/>
                <w:lang w:val="en-AU"/>
              </w:rPr>
            </w:pPr>
          </w:p>
        </w:tc>
      </w:tr>
      <w:tr w:rsidR="003565A6" w14:paraId="5D2AA4E8" w14:textId="77777777">
        <w:tc>
          <w:tcPr>
            <w:tcW w:w="4559" w:type="dxa"/>
          </w:tcPr>
          <w:p w14:paraId="7D99E060" w14:textId="77777777" w:rsidR="003565A6" w:rsidRDefault="003565A6">
            <w:pPr>
              <w:pStyle w:val="PFSignatures-Agreement"/>
              <w:rPr>
                <w:sz w:val="20"/>
                <w:lang w:val="en-AU"/>
              </w:rPr>
            </w:pPr>
            <w:r>
              <w:rPr>
                <w:sz w:val="20"/>
                <w:lang w:val="en-AU"/>
              </w:rPr>
              <w:t xml:space="preserve">Executed by </w:t>
            </w:r>
            <w:r>
              <w:rPr>
                <w:b/>
                <w:bCs/>
                <w:sz w:val="20"/>
                <w:lang w:val="en-AU"/>
              </w:rPr>
              <w:t>[</w:t>
            </w:r>
            <w:r w:rsidRPr="00BE3433">
              <w:rPr>
                <w:b/>
                <w:bCs/>
                <w:sz w:val="20"/>
                <w:highlight w:val="green"/>
                <w:lang w:val="en-AU"/>
              </w:rPr>
              <w:t>name of corporation</w:t>
            </w:r>
            <w:r w:rsidRPr="00BE3433">
              <w:rPr>
                <w:b/>
                <w:bCs/>
                <w:sz w:val="20"/>
                <w:lang w:val="en-AU"/>
              </w:rPr>
              <w:t>]</w:t>
            </w:r>
            <w:r>
              <w:rPr>
                <w:b/>
                <w:bCs/>
                <w:sz w:val="20"/>
                <w:lang w:val="en-AU"/>
              </w:rPr>
              <w:t xml:space="preserve"> ACN [</w:t>
            </w:r>
            <w:r w:rsidR="00BE3433" w:rsidRPr="00BE3433">
              <w:rPr>
                <w:b/>
                <w:bCs/>
                <w:sz w:val="20"/>
                <w:highlight w:val="green"/>
                <w:lang w:val="en-AU"/>
              </w:rPr>
              <w:t>xxx-xxx-xxx</w:t>
            </w:r>
            <w:r>
              <w:rPr>
                <w:b/>
                <w:bCs/>
                <w:sz w:val="20"/>
                <w:lang w:val="en-AU"/>
              </w:rPr>
              <w:t>]</w:t>
            </w:r>
            <w:r>
              <w:rPr>
                <w:sz w:val="20"/>
                <w:lang w:val="en-AU"/>
              </w:rPr>
              <w:t xml:space="preserve"> acting by the following persons or, if the seal is affixed, witnessed by the following persons in accordance with s127 of the </w:t>
            </w:r>
            <w:r>
              <w:rPr>
                <w:i/>
                <w:sz w:val="20"/>
                <w:lang w:val="en-AU"/>
              </w:rPr>
              <w:t>Corporations Act</w:t>
            </w:r>
            <w:r>
              <w:rPr>
                <w:sz w:val="20"/>
                <w:lang w:val="en-AU"/>
              </w:rPr>
              <w:t xml:space="preserve"> 2001:</w:t>
            </w:r>
            <w:r>
              <w:rPr>
                <w:sz w:val="20"/>
                <w:lang w:val="en-AU"/>
              </w:rPr>
              <w:br/>
            </w:r>
          </w:p>
        </w:tc>
        <w:tc>
          <w:tcPr>
            <w:tcW w:w="4559" w:type="dxa"/>
          </w:tcPr>
          <w:p w14:paraId="1341C4E1" w14:textId="77777777" w:rsidR="003565A6" w:rsidRDefault="003565A6">
            <w:pPr>
              <w:pStyle w:val="PFSignatures-Agreement"/>
              <w:rPr>
                <w:sz w:val="20"/>
                <w:lang w:val="en-AU"/>
              </w:rPr>
            </w:pPr>
          </w:p>
        </w:tc>
      </w:tr>
      <w:tr w:rsidR="003565A6" w14:paraId="3D621F16" w14:textId="77777777">
        <w:tc>
          <w:tcPr>
            <w:tcW w:w="4559" w:type="dxa"/>
          </w:tcPr>
          <w:p w14:paraId="480548D3" w14:textId="77777777" w:rsidR="003565A6" w:rsidRDefault="003565A6">
            <w:pPr>
              <w:pStyle w:val="PFSignatures-Agreement"/>
              <w:rPr>
                <w:sz w:val="20"/>
                <w:lang w:val="en-AU"/>
              </w:rPr>
            </w:pPr>
            <w:r>
              <w:rPr>
                <w:sz w:val="20"/>
                <w:lang w:val="en-AU"/>
              </w:rPr>
              <w:t>. . . . . . . . . . . . . . . . . . . . . . . . . . . . . . . .</w:t>
            </w:r>
            <w:r>
              <w:rPr>
                <w:sz w:val="20"/>
                <w:lang w:val="en-AU"/>
              </w:rPr>
              <w:br/>
              <w:t>Signature of director</w:t>
            </w:r>
          </w:p>
        </w:tc>
        <w:tc>
          <w:tcPr>
            <w:tcW w:w="4559" w:type="dxa"/>
          </w:tcPr>
          <w:p w14:paraId="0DC799C0" w14:textId="77777777" w:rsidR="003565A6" w:rsidRDefault="003565A6">
            <w:pPr>
              <w:pStyle w:val="PFSignatures-Agreement"/>
              <w:rPr>
                <w:sz w:val="20"/>
                <w:lang w:val="en-AU"/>
              </w:rPr>
            </w:pPr>
            <w:r>
              <w:rPr>
                <w:sz w:val="20"/>
                <w:lang w:val="en-AU"/>
              </w:rPr>
              <w:t xml:space="preserve">. . . . . . . . . . . . . . . . . . . . . . . . . . . . . . . . </w:t>
            </w:r>
            <w:r>
              <w:rPr>
                <w:sz w:val="20"/>
                <w:lang w:val="en-AU"/>
              </w:rPr>
              <w:br/>
              <w:t>Signature of director/company secretary</w:t>
            </w:r>
          </w:p>
        </w:tc>
      </w:tr>
      <w:tr w:rsidR="003565A6" w14:paraId="7C155080" w14:textId="77777777">
        <w:tc>
          <w:tcPr>
            <w:tcW w:w="4559" w:type="dxa"/>
          </w:tcPr>
          <w:p w14:paraId="784F5BA4" w14:textId="77777777" w:rsidR="003565A6" w:rsidRDefault="003565A6">
            <w:pPr>
              <w:pStyle w:val="PFSignatures-Agreement"/>
              <w:rPr>
                <w:sz w:val="20"/>
                <w:lang w:val="en-AU"/>
              </w:rPr>
            </w:pPr>
            <w:r>
              <w:rPr>
                <w:sz w:val="20"/>
                <w:lang w:val="en-AU"/>
              </w:rPr>
              <w:t xml:space="preserve">. . . . . . . . . . . . . . . . . . . . . . . . . . . . . . . . </w:t>
            </w:r>
            <w:r>
              <w:rPr>
                <w:sz w:val="20"/>
                <w:lang w:val="en-AU"/>
              </w:rPr>
              <w:br/>
              <w:t>Name of director (print)</w:t>
            </w:r>
          </w:p>
        </w:tc>
        <w:tc>
          <w:tcPr>
            <w:tcW w:w="4559" w:type="dxa"/>
          </w:tcPr>
          <w:p w14:paraId="177B9BD1" w14:textId="77777777" w:rsidR="003565A6" w:rsidRDefault="003565A6">
            <w:pPr>
              <w:pStyle w:val="PFSignatures-Agreement"/>
              <w:rPr>
                <w:sz w:val="20"/>
                <w:lang w:val="en-AU"/>
              </w:rPr>
            </w:pPr>
            <w:r>
              <w:rPr>
                <w:sz w:val="20"/>
                <w:lang w:val="en-AU"/>
              </w:rPr>
              <w:t>. . . . . . . . . . . . . . . . . . . . . . . . . . . . . . . .</w:t>
            </w:r>
            <w:r>
              <w:rPr>
                <w:sz w:val="20"/>
                <w:lang w:val="en-AU"/>
              </w:rPr>
              <w:br/>
              <w:t>Name of director/company secretary (print)</w:t>
            </w:r>
          </w:p>
        </w:tc>
      </w:tr>
    </w:tbl>
    <w:p w14:paraId="58BE4BD0" w14:textId="77777777" w:rsidR="003565A6" w:rsidRDefault="003565A6">
      <w:pPr>
        <w:pStyle w:val="MarginText"/>
        <w:rPr>
          <w:sz w:val="20"/>
          <w:lang w:val="en-AU"/>
        </w:rPr>
      </w:pPr>
    </w:p>
    <w:p w14:paraId="176F5A95" w14:textId="77777777" w:rsidR="003565A6" w:rsidRDefault="003565A6">
      <w:pPr>
        <w:pStyle w:val="MarginText"/>
        <w:rPr>
          <w:sz w:val="20"/>
          <w:lang w:val="en-AU"/>
        </w:rPr>
        <w:sectPr w:rsidR="003565A6">
          <w:endnotePr>
            <w:numFmt w:val="decimal"/>
          </w:endnotePr>
          <w:pgSz w:w="11909" w:h="16834" w:code="9"/>
          <w:pgMar w:top="1440" w:right="1440" w:bottom="1800" w:left="1440" w:header="720" w:footer="720" w:gutter="0"/>
          <w:cols w:space="720"/>
          <w:noEndnote/>
          <w:docGrid w:linePitch="299"/>
        </w:sectPr>
      </w:pPr>
      <w:r>
        <w:rPr>
          <w:sz w:val="20"/>
          <w:lang w:val="en-AU"/>
        </w:rPr>
        <w:t xml:space="preserve">. . . . . . . . . . . . . . . . . . . . . . . . . . . . . . . . </w:t>
      </w:r>
      <w:r>
        <w:rPr>
          <w:sz w:val="20"/>
          <w:lang w:val="en-AU"/>
        </w:rPr>
        <w:br/>
        <w:t>Date</w:t>
      </w:r>
    </w:p>
    <w:p w14:paraId="25F2CED0" w14:textId="77777777" w:rsidR="003565A6" w:rsidRDefault="003565A6">
      <w:pPr>
        <w:pStyle w:val="Heading1"/>
        <w:numPr>
          <w:ilvl w:val="0"/>
          <w:numId w:val="0"/>
        </w:numPr>
        <w:ind w:left="720" w:hanging="720"/>
        <w:jc w:val="center"/>
      </w:pPr>
      <w:bookmarkStart w:id="155" w:name="Schedule1"/>
      <w:bookmarkStart w:id="156" w:name="_Toc491681753"/>
      <w:bookmarkStart w:id="157" w:name="_Toc496000009"/>
      <w:bookmarkStart w:id="158" w:name="_Toc531941882"/>
      <w:bookmarkStart w:id="159" w:name="_Toc6893283"/>
      <w:bookmarkStart w:id="160" w:name="_Toc6893843"/>
      <w:r>
        <w:t>Schedule 1</w:t>
      </w:r>
      <w:bookmarkEnd w:id="155"/>
      <w:bookmarkEnd w:id="156"/>
      <w:bookmarkEnd w:id="157"/>
      <w:bookmarkEnd w:id="158"/>
      <w:bookmarkEnd w:id="159"/>
      <w:bookmarkEnd w:id="160"/>
    </w:p>
    <w:p w14:paraId="6EF4BC61" w14:textId="77777777" w:rsidR="003565A6" w:rsidRDefault="003565A6">
      <w:pPr>
        <w:overflowPunct w:val="0"/>
        <w:autoSpaceDE w:val="0"/>
        <w:autoSpaceDN w:val="0"/>
        <w:adjustRightInd w:val="0"/>
        <w:spacing w:after="240" w:line="360" w:lineRule="auto"/>
        <w:jc w:val="both"/>
        <w:textAlignment w:val="baseline"/>
        <w:rPr>
          <w:rFonts w:eastAsia="Times New Roman"/>
          <w:szCs w:val="20"/>
          <w:lang w:eastAsia="en-US"/>
        </w:rPr>
      </w:pPr>
      <w:r>
        <w:rPr>
          <w:rFonts w:eastAsia="Times New Roman"/>
          <w:szCs w:val="20"/>
          <w:lang w:eastAsia="en-US"/>
        </w:rPr>
        <w:t xml:space="preserve">This Schedule shall be completed and issued, and subject to any amendments to be incorporated into, and shall be read as part of the Agreement. </w:t>
      </w:r>
    </w:p>
    <w:tbl>
      <w:tblPr>
        <w:tblW w:w="9130" w:type="dxa"/>
        <w:tblInd w:w="-1" w:type="dxa"/>
        <w:tblBorders>
          <w:top w:val="single" w:sz="6" w:space="0" w:color="53565A"/>
          <w:left w:val="single" w:sz="6" w:space="0" w:color="53565A"/>
          <w:bottom w:val="single" w:sz="6" w:space="0" w:color="53565A"/>
          <w:right w:val="single" w:sz="6" w:space="0" w:color="53565A"/>
          <w:insideH w:val="single" w:sz="6" w:space="0" w:color="53565A"/>
          <w:insideV w:val="single" w:sz="6" w:space="0" w:color="53565A"/>
        </w:tblBorders>
        <w:tblLayout w:type="fixed"/>
        <w:tblCellMar>
          <w:left w:w="57" w:type="dxa"/>
          <w:right w:w="57" w:type="dxa"/>
        </w:tblCellMar>
        <w:tblLook w:val="0600" w:firstRow="0" w:lastRow="0" w:firstColumn="0" w:lastColumn="0" w:noHBand="1" w:noVBand="1"/>
      </w:tblPr>
      <w:tblGrid>
        <w:gridCol w:w="1048"/>
        <w:gridCol w:w="1985"/>
        <w:gridCol w:w="2245"/>
        <w:gridCol w:w="3852"/>
      </w:tblGrid>
      <w:tr w:rsidR="003565A6" w14:paraId="4AC59406" w14:textId="77777777">
        <w:trPr>
          <w:cantSplit/>
        </w:trPr>
        <w:tc>
          <w:tcPr>
            <w:tcW w:w="1048" w:type="dxa"/>
            <w:shd w:val="clear" w:color="auto" w:fill="auto"/>
          </w:tcPr>
          <w:p w14:paraId="3DEBC5A2" w14:textId="77777777" w:rsidR="003565A6" w:rsidRDefault="003565A6">
            <w:pPr>
              <w:pStyle w:val="Tabletext0"/>
              <w:rPr>
                <w:b/>
              </w:rPr>
            </w:pPr>
            <w:r>
              <w:rPr>
                <w:b/>
              </w:rPr>
              <w:t>Item 1</w:t>
            </w:r>
          </w:p>
        </w:tc>
        <w:tc>
          <w:tcPr>
            <w:tcW w:w="1985" w:type="dxa"/>
            <w:shd w:val="clear" w:color="auto" w:fill="auto"/>
          </w:tcPr>
          <w:p w14:paraId="19099D03" w14:textId="77777777" w:rsidR="003565A6" w:rsidRDefault="003565A6">
            <w:pPr>
              <w:pStyle w:val="Tabletext0"/>
              <w:rPr>
                <w:b/>
              </w:rPr>
            </w:pPr>
            <w:r>
              <w:rPr>
                <w:b/>
              </w:rPr>
              <w:t>Date of Contract</w:t>
            </w:r>
          </w:p>
        </w:tc>
        <w:tc>
          <w:tcPr>
            <w:tcW w:w="6097" w:type="dxa"/>
            <w:gridSpan w:val="2"/>
            <w:shd w:val="clear" w:color="auto" w:fill="auto"/>
          </w:tcPr>
          <w:p w14:paraId="20D948AB" w14:textId="77777777" w:rsidR="003565A6" w:rsidRDefault="003565A6">
            <w:pPr>
              <w:pStyle w:val="Tabletext0"/>
            </w:pPr>
            <w:r>
              <w:t xml:space="preserve">  </w:t>
            </w:r>
          </w:p>
        </w:tc>
      </w:tr>
      <w:tr w:rsidR="003565A6" w14:paraId="28BB080D" w14:textId="77777777">
        <w:trPr>
          <w:cantSplit/>
        </w:trPr>
        <w:tc>
          <w:tcPr>
            <w:tcW w:w="1048" w:type="dxa"/>
            <w:shd w:val="clear" w:color="auto" w:fill="auto"/>
          </w:tcPr>
          <w:p w14:paraId="18CC8419" w14:textId="77777777" w:rsidR="003565A6" w:rsidRDefault="003565A6">
            <w:pPr>
              <w:pStyle w:val="Tabletext0"/>
              <w:rPr>
                <w:b/>
              </w:rPr>
            </w:pPr>
            <w:r>
              <w:rPr>
                <w:b/>
              </w:rPr>
              <w:t>Item 2</w:t>
            </w:r>
          </w:p>
        </w:tc>
        <w:tc>
          <w:tcPr>
            <w:tcW w:w="1985" w:type="dxa"/>
            <w:shd w:val="clear" w:color="auto" w:fill="auto"/>
          </w:tcPr>
          <w:p w14:paraId="78F4655B" w14:textId="77777777" w:rsidR="003565A6" w:rsidRDefault="003565A6">
            <w:pPr>
              <w:pStyle w:val="Tabletext0"/>
              <w:rPr>
                <w:b/>
              </w:rPr>
            </w:pPr>
            <w:r>
              <w:rPr>
                <w:b/>
              </w:rPr>
              <w:t>Term</w:t>
            </w:r>
          </w:p>
        </w:tc>
        <w:tc>
          <w:tcPr>
            <w:tcW w:w="6097" w:type="dxa"/>
            <w:gridSpan w:val="2"/>
            <w:shd w:val="clear" w:color="auto" w:fill="auto"/>
          </w:tcPr>
          <w:p w14:paraId="52E14FB1" w14:textId="77777777" w:rsidR="003565A6" w:rsidRDefault="003565A6">
            <w:pPr>
              <w:pStyle w:val="Tabletext0"/>
            </w:pPr>
          </w:p>
        </w:tc>
      </w:tr>
      <w:tr w:rsidR="003565A6" w14:paraId="3FF46F2E" w14:textId="77777777">
        <w:trPr>
          <w:cantSplit/>
        </w:trPr>
        <w:tc>
          <w:tcPr>
            <w:tcW w:w="1048" w:type="dxa"/>
            <w:vMerge w:val="restart"/>
            <w:shd w:val="clear" w:color="auto" w:fill="auto"/>
          </w:tcPr>
          <w:p w14:paraId="2A30B0E4" w14:textId="77777777" w:rsidR="003565A6" w:rsidRDefault="003565A6">
            <w:pPr>
              <w:pStyle w:val="Tabletext0"/>
              <w:rPr>
                <w:b/>
              </w:rPr>
            </w:pPr>
            <w:r>
              <w:rPr>
                <w:b/>
              </w:rPr>
              <w:t>Item 3</w:t>
            </w:r>
          </w:p>
        </w:tc>
        <w:tc>
          <w:tcPr>
            <w:tcW w:w="1985" w:type="dxa"/>
            <w:vMerge w:val="restart"/>
            <w:shd w:val="clear" w:color="auto" w:fill="auto"/>
          </w:tcPr>
          <w:p w14:paraId="28FEF053" w14:textId="77777777" w:rsidR="003565A6" w:rsidRDefault="003565A6">
            <w:pPr>
              <w:pStyle w:val="Tabletext0"/>
              <w:rPr>
                <w:b/>
              </w:rPr>
            </w:pPr>
            <w:r>
              <w:rPr>
                <w:b/>
              </w:rPr>
              <w:t>Client</w:t>
            </w:r>
          </w:p>
        </w:tc>
        <w:tc>
          <w:tcPr>
            <w:tcW w:w="2245" w:type="dxa"/>
            <w:shd w:val="clear" w:color="auto" w:fill="auto"/>
          </w:tcPr>
          <w:p w14:paraId="57565D4B" w14:textId="77777777" w:rsidR="003565A6" w:rsidRDefault="003565A6">
            <w:pPr>
              <w:pStyle w:val="Tabletext0"/>
            </w:pPr>
            <w:r>
              <w:t>Name:</w:t>
            </w:r>
          </w:p>
        </w:tc>
        <w:tc>
          <w:tcPr>
            <w:tcW w:w="3852" w:type="dxa"/>
            <w:shd w:val="clear" w:color="auto" w:fill="auto"/>
          </w:tcPr>
          <w:p w14:paraId="2745E87B" w14:textId="77777777" w:rsidR="003565A6" w:rsidRDefault="003565A6">
            <w:pPr>
              <w:pStyle w:val="Tabletext0"/>
            </w:pPr>
          </w:p>
        </w:tc>
      </w:tr>
      <w:tr w:rsidR="003565A6" w14:paraId="1439DBB2" w14:textId="77777777">
        <w:trPr>
          <w:cantSplit/>
          <w:trHeight w:val="106"/>
        </w:trPr>
        <w:tc>
          <w:tcPr>
            <w:tcW w:w="1048" w:type="dxa"/>
            <w:vMerge/>
            <w:shd w:val="clear" w:color="auto" w:fill="auto"/>
          </w:tcPr>
          <w:p w14:paraId="1F5A0FE7" w14:textId="77777777" w:rsidR="003565A6" w:rsidRDefault="003565A6">
            <w:pPr>
              <w:pStyle w:val="Tabletext0"/>
              <w:rPr>
                <w:b/>
              </w:rPr>
            </w:pPr>
          </w:p>
        </w:tc>
        <w:tc>
          <w:tcPr>
            <w:tcW w:w="1985" w:type="dxa"/>
            <w:vMerge/>
            <w:shd w:val="clear" w:color="auto" w:fill="auto"/>
          </w:tcPr>
          <w:p w14:paraId="5D20E2BD" w14:textId="77777777" w:rsidR="003565A6" w:rsidRDefault="003565A6">
            <w:pPr>
              <w:pStyle w:val="Tabletext0"/>
              <w:rPr>
                <w:b/>
              </w:rPr>
            </w:pPr>
          </w:p>
        </w:tc>
        <w:tc>
          <w:tcPr>
            <w:tcW w:w="2245" w:type="dxa"/>
            <w:shd w:val="clear" w:color="auto" w:fill="auto"/>
          </w:tcPr>
          <w:p w14:paraId="51A753FC" w14:textId="77777777" w:rsidR="003565A6" w:rsidRDefault="003565A6">
            <w:pPr>
              <w:pStyle w:val="Tabletext0"/>
            </w:pPr>
            <w:r>
              <w:t>ABN:</w:t>
            </w:r>
          </w:p>
        </w:tc>
        <w:tc>
          <w:tcPr>
            <w:tcW w:w="3852" w:type="dxa"/>
            <w:shd w:val="clear" w:color="auto" w:fill="auto"/>
          </w:tcPr>
          <w:p w14:paraId="1B4DD6E5" w14:textId="77777777" w:rsidR="003565A6" w:rsidRDefault="003565A6">
            <w:pPr>
              <w:pStyle w:val="Tabletext0"/>
            </w:pPr>
          </w:p>
        </w:tc>
      </w:tr>
      <w:tr w:rsidR="003565A6" w14:paraId="32700C11" w14:textId="77777777">
        <w:trPr>
          <w:cantSplit/>
          <w:trHeight w:val="106"/>
        </w:trPr>
        <w:tc>
          <w:tcPr>
            <w:tcW w:w="1048" w:type="dxa"/>
            <w:vMerge/>
            <w:shd w:val="clear" w:color="auto" w:fill="auto"/>
          </w:tcPr>
          <w:p w14:paraId="0AAE009A" w14:textId="77777777" w:rsidR="003565A6" w:rsidRDefault="003565A6">
            <w:pPr>
              <w:pStyle w:val="Tabletext0"/>
              <w:rPr>
                <w:b/>
              </w:rPr>
            </w:pPr>
          </w:p>
        </w:tc>
        <w:tc>
          <w:tcPr>
            <w:tcW w:w="1985" w:type="dxa"/>
            <w:vMerge/>
            <w:shd w:val="clear" w:color="auto" w:fill="auto"/>
          </w:tcPr>
          <w:p w14:paraId="5059CB9E" w14:textId="77777777" w:rsidR="003565A6" w:rsidRDefault="003565A6">
            <w:pPr>
              <w:pStyle w:val="Tabletext0"/>
              <w:rPr>
                <w:b/>
              </w:rPr>
            </w:pPr>
          </w:p>
        </w:tc>
        <w:tc>
          <w:tcPr>
            <w:tcW w:w="2245" w:type="dxa"/>
            <w:shd w:val="clear" w:color="auto" w:fill="auto"/>
          </w:tcPr>
          <w:p w14:paraId="1FE544AB" w14:textId="77777777" w:rsidR="003565A6" w:rsidRDefault="003565A6">
            <w:pPr>
              <w:pStyle w:val="Tabletext0"/>
            </w:pPr>
            <w:r>
              <w:t>ACN:</w:t>
            </w:r>
          </w:p>
        </w:tc>
        <w:tc>
          <w:tcPr>
            <w:tcW w:w="3852" w:type="dxa"/>
            <w:shd w:val="clear" w:color="auto" w:fill="auto"/>
          </w:tcPr>
          <w:p w14:paraId="3988068C" w14:textId="77777777" w:rsidR="003565A6" w:rsidRDefault="003565A6">
            <w:pPr>
              <w:pStyle w:val="Tabletext0"/>
            </w:pPr>
          </w:p>
        </w:tc>
      </w:tr>
      <w:tr w:rsidR="003565A6" w14:paraId="73A573E4" w14:textId="77777777">
        <w:trPr>
          <w:cantSplit/>
          <w:trHeight w:val="106"/>
        </w:trPr>
        <w:tc>
          <w:tcPr>
            <w:tcW w:w="1048" w:type="dxa"/>
            <w:vMerge/>
            <w:shd w:val="clear" w:color="auto" w:fill="auto"/>
          </w:tcPr>
          <w:p w14:paraId="0F8BAE89" w14:textId="77777777" w:rsidR="003565A6" w:rsidRDefault="003565A6">
            <w:pPr>
              <w:pStyle w:val="Tabletext0"/>
              <w:rPr>
                <w:b/>
              </w:rPr>
            </w:pPr>
          </w:p>
        </w:tc>
        <w:tc>
          <w:tcPr>
            <w:tcW w:w="1985" w:type="dxa"/>
            <w:vMerge/>
            <w:shd w:val="clear" w:color="auto" w:fill="auto"/>
          </w:tcPr>
          <w:p w14:paraId="7CB386BF" w14:textId="77777777" w:rsidR="003565A6" w:rsidRDefault="003565A6">
            <w:pPr>
              <w:pStyle w:val="Tabletext0"/>
              <w:rPr>
                <w:b/>
              </w:rPr>
            </w:pPr>
          </w:p>
        </w:tc>
        <w:tc>
          <w:tcPr>
            <w:tcW w:w="2245" w:type="dxa"/>
            <w:shd w:val="clear" w:color="auto" w:fill="auto"/>
          </w:tcPr>
          <w:p w14:paraId="0E454A72" w14:textId="77777777" w:rsidR="003565A6" w:rsidRDefault="003565A6">
            <w:pPr>
              <w:pStyle w:val="Tabletext0"/>
            </w:pPr>
            <w:r>
              <w:t xml:space="preserve">Email: </w:t>
            </w:r>
          </w:p>
        </w:tc>
        <w:tc>
          <w:tcPr>
            <w:tcW w:w="3852" w:type="dxa"/>
            <w:shd w:val="clear" w:color="auto" w:fill="auto"/>
          </w:tcPr>
          <w:p w14:paraId="1345B109" w14:textId="77777777" w:rsidR="003565A6" w:rsidRDefault="003565A6">
            <w:pPr>
              <w:pStyle w:val="Tabletext0"/>
            </w:pPr>
          </w:p>
        </w:tc>
      </w:tr>
      <w:tr w:rsidR="003565A6" w14:paraId="7609C92B" w14:textId="77777777">
        <w:trPr>
          <w:cantSplit/>
          <w:trHeight w:val="106"/>
        </w:trPr>
        <w:tc>
          <w:tcPr>
            <w:tcW w:w="1048" w:type="dxa"/>
            <w:vMerge/>
            <w:shd w:val="clear" w:color="auto" w:fill="auto"/>
          </w:tcPr>
          <w:p w14:paraId="2D5BF8ED" w14:textId="77777777" w:rsidR="003565A6" w:rsidRDefault="003565A6">
            <w:pPr>
              <w:pStyle w:val="Tabletext0"/>
              <w:rPr>
                <w:b/>
              </w:rPr>
            </w:pPr>
          </w:p>
        </w:tc>
        <w:tc>
          <w:tcPr>
            <w:tcW w:w="1985" w:type="dxa"/>
            <w:vMerge/>
            <w:shd w:val="clear" w:color="auto" w:fill="auto"/>
          </w:tcPr>
          <w:p w14:paraId="3C6962C1" w14:textId="77777777" w:rsidR="003565A6" w:rsidRDefault="003565A6">
            <w:pPr>
              <w:pStyle w:val="Tabletext0"/>
              <w:rPr>
                <w:b/>
              </w:rPr>
            </w:pPr>
          </w:p>
        </w:tc>
        <w:tc>
          <w:tcPr>
            <w:tcW w:w="2245" w:type="dxa"/>
            <w:shd w:val="clear" w:color="auto" w:fill="auto"/>
          </w:tcPr>
          <w:p w14:paraId="31FE6AF8" w14:textId="77777777" w:rsidR="003565A6" w:rsidRDefault="003565A6">
            <w:pPr>
              <w:pStyle w:val="Tabletext0"/>
            </w:pPr>
            <w:r>
              <w:t>Address:</w:t>
            </w:r>
          </w:p>
        </w:tc>
        <w:tc>
          <w:tcPr>
            <w:tcW w:w="3852" w:type="dxa"/>
            <w:shd w:val="clear" w:color="auto" w:fill="auto"/>
          </w:tcPr>
          <w:p w14:paraId="085A724E" w14:textId="77777777" w:rsidR="003565A6" w:rsidRDefault="003565A6">
            <w:pPr>
              <w:pStyle w:val="Tabletext0"/>
            </w:pPr>
          </w:p>
          <w:p w14:paraId="10DFD562" w14:textId="77777777" w:rsidR="003565A6" w:rsidRDefault="003565A6">
            <w:pPr>
              <w:pStyle w:val="Tabletext0"/>
            </w:pPr>
          </w:p>
        </w:tc>
      </w:tr>
      <w:tr w:rsidR="003565A6" w14:paraId="5A05FB74" w14:textId="77777777">
        <w:trPr>
          <w:cantSplit/>
        </w:trPr>
        <w:tc>
          <w:tcPr>
            <w:tcW w:w="1048" w:type="dxa"/>
            <w:vMerge/>
            <w:shd w:val="clear" w:color="auto" w:fill="auto"/>
          </w:tcPr>
          <w:p w14:paraId="70777C24" w14:textId="77777777" w:rsidR="003565A6" w:rsidRDefault="003565A6">
            <w:pPr>
              <w:pStyle w:val="Tabletext0"/>
              <w:rPr>
                <w:b/>
              </w:rPr>
            </w:pPr>
          </w:p>
        </w:tc>
        <w:tc>
          <w:tcPr>
            <w:tcW w:w="1985" w:type="dxa"/>
            <w:vMerge w:val="restart"/>
            <w:shd w:val="clear" w:color="auto" w:fill="auto"/>
          </w:tcPr>
          <w:p w14:paraId="32E2654B" w14:textId="77777777" w:rsidR="003565A6" w:rsidRDefault="003565A6">
            <w:pPr>
              <w:pStyle w:val="Tabletext0"/>
              <w:rPr>
                <w:b/>
              </w:rPr>
            </w:pPr>
            <w:r>
              <w:rPr>
                <w:b/>
              </w:rPr>
              <w:t>Client</w:t>
            </w:r>
          </w:p>
        </w:tc>
        <w:tc>
          <w:tcPr>
            <w:tcW w:w="2245" w:type="dxa"/>
            <w:shd w:val="clear" w:color="auto" w:fill="auto"/>
          </w:tcPr>
          <w:p w14:paraId="3254BD99" w14:textId="77777777" w:rsidR="003565A6" w:rsidRDefault="003565A6">
            <w:pPr>
              <w:pStyle w:val="Tabletext0"/>
            </w:pPr>
            <w:r>
              <w:t>Name:</w:t>
            </w:r>
          </w:p>
        </w:tc>
        <w:tc>
          <w:tcPr>
            <w:tcW w:w="3852" w:type="dxa"/>
            <w:shd w:val="clear" w:color="auto" w:fill="auto"/>
          </w:tcPr>
          <w:p w14:paraId="77FA57C4" w14:textId="77777777" w:rsidR="003565A6" w:rsidRDefault="003565A6">
            <w:pPr>
              <w:pStyle w:val="Tabletext0"/>
            </w:pPr>
          </w:p>
        </w:tc>
      </w:tr>
      <w:tr w:rsidR="003565A6" w14:paraId="2FB1A759" w14:textId="77777777">
        <w:trPr>
          <w:cantSplit/>
          <w:trHeight w:val="106"/>
        </w:trPr>
        <w:tc>
          <w:tcPr>
            <w:tcW w:w="1048" w:type="dxa"/>
            <w:vMerge/>
            <w:shd w:val="clear" w:color="auto" w:fill="auto"/>
          </w:tcPr>
          <w:p w14:paraId="328C77B8" w14:textId="77777777" w:rsidR="003565A6" w:rsidRDefault="003565A6">
            <w:pPr>
              <w:pStyle w:val="Tabletext0"/>
              <w:rPr>
                <w:b/>
              </w:rPr>
            </w:pPr>
          </w:p>
        </w:tc>
        <w:tc>
          <w:tcPr>
            <w:tcW w:w="1985" w:type="dxa"/>
            <w:vMerge/>
            <w:shd w:val="clear" w:color="auto" w:fill="auto"/>
          </w:tcPr>
          <w:p w14:paraId="51D99ADF" w14:textId="77777777" w:rsidR="003565A6" w:rsidRDefault="003565A6">
            <w:pPr>
              <w:pStyle w:val="Tabletext0"/>
              <w:rPr>
                <w:b/>
              </w:rPr>
            </w:pPr>
          </w:p>
        </w:tc>
        <w:tc>
          <w:tcPr>
            <w:tcW w:w="2245" w:type="dxa"/>
            <w:shd w:val="clear" w:color="auto" w:fill="auto"/>
          </w:tcPr>
          <w:p w14:paraId="24172C5D" w14:textId="77777777" w:rsidR="003565A6" w:rsidRDefault="003565A6">
            <w:pPr>
              <w:pStyle w:val="Tabletext0"/>
            </w:pPr>
            <w:r>
              <w:t>ABN:</w:t>
            </w:r>
          </w:p>
        </w:tc>
        <w:tc>
          <w:tcPr>
            <w:tcW w:w="3852" w:type="dxa"/>
            <w:shd w:val="clear" w:color="auto" w:fill="auto"/>
          </w:tcPr>
          <w:p w14:paraId="280DACF9" w14:textId="77777777" w:rsidR="003565A6" w:rsidRDefault="003565A6">
            <w:pPr>
              <w:pStyle w:val="Tabletext0"/>
            </w:pPr>
          </w:p>
        </w:tc>
      </w:tr>
      <w:tr w:rsidR="003565A6" w14:paraId="4432620E" w14:textId="77777777">
        <w:trPr>
          <w:cantSplit/>
          <w:trHeight w:val="106"/>
        </w:trPr>
        <w:tc>
          <w:tcPr>
            <w:tcW w:w="1048" w:type="dxa"/>
            <w:vMerge/>
            <w:shd w:val="clear" w:color="auto" w:fill="auto"/>
          </w:tcPr>
          <w:p w14:paraId="4D6DC178" w14:textId="77777777" w:rsidR="003565A6" w:rsidRDefault="003565A6">
            <w:pPr>
              <w:pStyle w:val="Tabletext0"/>
              <w:rPr>
                <w:b/>
              </w:rPr>
            </w:pPr>
          </w:p>
        </w:tc>
        <w:tc>
          <w:tcPr>
            <w:tcW w:w="1985" w:type="dxa"/>
            <w:vMerge/>
            <w:shd w:val="clear" w:color="auto" w:fill="auto"/>
          </w:tcPr>
          <w:p w14:paraId="06A40505" w14:textId="77777777" w:rsidR="003565A6" w:rsidRDefault="003565A6">
            <w:pPr>
              <w:pStyle w:val="Tabletext0"/>
              <w:rPr>
                <w:b/>
              </w:rPr>
            </w:pPr>
          </w:p>
        </w:tc>
        <w:tc>
          <w:tcPr>
            <w:tcW w:w="2245" w:type="dxa"/>
            <w:shd w:val="clear" w:color="auto" w:fill="auto"/>
          </w:tcPr>
          <w:p w14:paraId="5D613DEC" w14:textId="77777777" w:rsidR="003565A6" w:rsidRDefault="003565A6">
            <w:pPr>
              <w:pStyle w:val="Tabletext0"/>
            </w:pPr>
            <w:r>
              <w:t>ACN:</w:t>
            </w:r>
          </w:p>
        </w:tc>
        <w:tc>
          <w:tcPr>
            <w:tcW w:w="3852" w:type="dxa"/>
            <w:shd w:val="clear" w:color="auto" w:fill="auto"/>
          </w:tcPr>
          <w:p w14:paraId="76916DE8" w14:textId="77777777" w:rsidR="003565A6" w:rsidRDefault="003565A6">
            <w:pPr>
              <w:pStyle w:val="Tabletext0"/>
            </w:pPr>
          </w:p>
        </w:tc>
      </w:tr>
      <w:tr w:rsidR="003565A6" w14:paraId="43499919" w14:textId="77777777">
        <w:trPr>
          <w:cantSplit/>
          <w:trHeight w:val="106"/>
        </w:trPr>
        <w:tc>
          <w:tcPr>
            <w:tcW w:w="1048" w:type="dxa"/>
            <w:vMerge/>
            <w:shd w:val="clear" w:color="auto" w:fill="auto"/>
          </w:tcPr>
          <w:p w14:paraId="5BE887D4" w14:textId="77777777" w:rsidR="003565A6" w:rsidRDefault="003565A6">
            <w:pPr>
              <w:pStyle w:val="Tabletext0"/>
              <w:rPr>
                <w:b/>
              </w:rPr>
            </w:pPr>
          </w:p>
        </w:tc>
        <w:tc>
          <w:tcPr>
            <w:tcW w:w="1985" w:type="dxa"/>
            <w:vMerge/>
            <w:shd w:val="clear" w:color="auto" w:fill="auto"/>
          </w:tcPr>
          <w:p w14:paraId="02AFBA91" w14:textId="77777777" w:rsidR="003565A6" w:rsidRDefault="003565A6">
            <w:pPr>
              <w:pStyle w:val="Tabletext0"/>
              <w:rPr>
                <w:b/>
              </w:rPr>
            </w:pPr>
          </w:p>
        </w:tc>
        <w:tc>
          <w:tcPr>
            <w:tcW w:w="2245" w:type="dxa"/>
            <w:shd w:val="clear" w:color="auto" w:fill="auto"/>
          </w:tcPr>
          <w:p w14:paraId="2A950B64" w14:textId="77777777" w:rsidR="003565A6" w:rsidRDefault="003565A6">
            <w:pPr>
              <w:pStyle w:val="Tabletext0"/>
            </w:pPr>
            <w:r>
              <w:t xml:space="preserve">Email: </w:t>
            </w:r>
          </w:p>
        </w:tc>
        <w:tc>
          <w:tcPr>
            <w:tcW w:w="3852" w:type="dxa"/>
            <w:shd w:val="clear" w:color="auto" w:fill="auto"/>
          </w:tcPr>
          <w:p w14:paraId="32E2D672" w14:textId="77777777" w:rsidR="003565A6" w:rsidRDefault="003565A6">
            <w:pPr>
              <w:pStyle w:val="Tabletext0"/>
            </w:pPr>
          </w:p>
        </w:tc>
      </w:tr>
      <w:tr w:rsidR="003565A6" w14:paraId="14C0DA0C" w14:textId="77777777">
        <w:trPr>
          <w:cantSplit/>
          <w:trHeight w:val="106"/>
        </w:trPr>
        <w:tc>
          <w:tcPr>
            <w:tcW w:w="1048" w:type="dxa"/>
            <w:vMerge/>
            <w:shd w:val="clear" w:color="auto" w:fill="auto"/>
          </w:tcPr>
          <w:p w14:paraId="79832B12" w14:textId="77777777" w:rsidR="003565A6" w:rsidRDefault="003565A6">
            <w:pPr>
              <w:pStyle w:val="Tabletext0"/>
              <w:rPr>
                <w:b/>
              </w:rPr>
            </w:pPr>
          </w:p>
        </w:tc>
        <w:tc>
          <w:tcPr>
            <w:tcW w:w="1985" w:type="dxa"/>
            <w:vMerge/>
            <w:shd w:val="clear" w:color="auto" w:fill="auto"/>
          </w:tcPr>
          <w:p w14:paraId="38184D52" w14:textId="77777777" w:rsidR="003565A6" w:rsidRDefault="003565A6">
            <w:pPr>
              <w:pStyle w:val="Tabletext0"/>
              <w:rPr>
                <w:b/>
              </w:rPr>
            </w:pPr>
          </w:p>
        </w:tc>
        <w:tc>
          <w:tcPr>
            <w:tcW w:w="2245" w:type="dxa"/>
            <w:shd w:val="clear" w:color="auto" w:fill="auto"/>
          </w:tcPr>
          <w:p w14:paraId="175B1F54" w14:textId="77777777" w:rsidR="003565A6" w:rsidRDefault="003565A6">
            <w:pPr>
              <w:pStyle w:val="Tabletext0"/>
            </w:pPr>
            <w:r>
              <w:t>Address:</w:t>
            </w:r>
          </w:p>
        </w:tc>
        <w:tc>
          <w:tcPr>
            <w:tcW w:w="3852" w:type="dxa"/>
            <w:shd w:val="clear" w:color="auto" w:fill="auto"/>
          </w:tcPr>
          <w:p w14:paraId="1DCD9982" w14:textId="77777777" w:rsidR="003565A6" w:rsidRDefault="003565A6">
            <w:pPr>
              <w:pStyle w:val="Tabletext0"/>
            </w:pPr>
          </w:p>
          <w:p w14:paraId="7386C858" w14:textId="77777777" w:rsidR="003565A6" w:rsidRDefault="003565A6">
            <w:pPr>
              <w:pStyle w:val="Tabletext0"/>
            </w:pPr>
          </w:p>
        </w:tc>
      </w:tr>
      <w:tr w:rsidR="003565A6" w14:paraId="5E88EE66" w14:textId="77777777">
        <w:trPr>
          <w:cantSplit/>
        </w:trPr>
        <w:tc>
          <w:tcPr>
            <w:tcW w:w="1048" w:type="dxa"/>
            <w:vMerge w:val="restart"/>
            <w:shd w:val="clear" w:color="auto" w:fill="auto"/>
          </w:tcPr>
          <w:p w14:paraId="4579BE6C" w14:textId="77777777" w:rsidR="003565A6" w:rsidRDefault="003565A6">
            <w:pPr>
              <w:pStyle w:val="Tabletext0"/>
              <w:rPr>
                <w:b/>
              </w:rPr>
            </w:pPr>
            <w:r>
              <w:rPr>
                <w:b/>
              </w:rPr>
              <w:t>Item 4</w:t>
            </w:r>
          </w:p>
        </w:tc>
        <w:tc>
          <w:tcPr>
            <w:tcW w:w="1985" w:type="dxa"/>
            <w:vMerge w:val="restart"/>
            <w:shd w:val="clear" w:color="auto" w:fill="auto"/>
          </w:tcPr>
          <w:p w14:paraId="6A8B1AAF" w14:textId="77777777" w:rsidR="003565A6" w:rsidRDefault="003565A6">
            <w:pPr>
              <w:pStyle w:val="Tabletext0"/>
              <w:rPr>
                <w:b/>
              </w:rPr>
            </w:pPr>
            <w:r>
              <w:rPr>
                <w:b/>
              </w:rPr>
              <w:t>Accountant</w:t>
            </w:r>
          </w:p>
        </w:tc>
        <w:tc>
          <w:tcPr>
            <w:tcW w:w="2245" w:type="dxa"/>
            <w:shd w:val="clear" w:color="auto" w:fill="auto"/>
          </w:tcPr>
          <w:p w14:paraId="758BA987" w14:textId="77777777" w:rsidR="003565A6" w:rsidRDefault="003565A6">
            <w:pPr>
              <w:pStyle w:val="Tabletext0"/>
            </w:pPr>
            <w:r>
              <w:t>Name:</w:t>
            </w:r>
          </w:p>
        </w:tc>
        <w:tc>
          <w:tcPr>
            <w:tcW w:w="3852" w:type="dxa"/>
            <w:shd w:val="clear" w:color="auto" w:fill="auto"/>
          </w:tcPr>
          <w:p w14:paraId="09F386D9" w14:textId="77777777" w:rsidR="003565A6" w:rsidRDefault="003565A6">
            <w:pPr>
              <w:pStyle w:val="Tabletext0"/>
            </w:pPr>
          </w:p>
        </w:tc>
      </w:tr>
      <w:tr w:rsidR="003565A6" w14:paraId="0F116A0A" w14:textId="77777777">
        <w:trPr>
          <w:cantSplit/>
          <w:trHeight w:val="106"/>
        </w:trPr>
        <w:tc>
          <w:tcPr>
            <w:tcW w:w="1048" w:type="dxa"/>
            <w:vMerge/>
            <w:shd w:val="clear" w:color="auto" w:fill="auto"/>
          </w:tcPr>
          <w:p w14:paraId="462EA867" w14:textId="77777777" w:rsidR="003565A6" w:rsidRDefault="003565A6">
            <w:pPr>
              <w:pStyle w:val="Tabletext0"/>
              <w:rPr>
                <w:b/>
              </w:rPr>
            </w:pPr>
          </w:p>
        </w:tc>
        <w:tc>
          <w:tcPr>
            <w:tcW w:w="1985" w:type="dxa"/>
            <w:vMerge/>
            <w:shd w:val="clear" w:color="auto" w:fill="auto"/>
          </w:tcPr>
          <w:p w14:paraId="06FF6019" w14:textId="77777777" w:rsidR="003565A6" w:rsidRDefault="003565A6">
            <w:pPr>
              <w:pStyle w:val="Tabletext0"/>
              <w:rPr>
                <w:b/>
              </w:rPr>
            </w:pPr>
          </w:p>
        </w:tc>
        <w:tc>
          <w:tcPr>
            <w:tcW w:w="2245" w:type="dxa"/>
            <w:shd w:val="clear" w:color="auto" w:fill="auto"/>
          </w:tcPr>
          <w:p w14:paraId="0E16490C" w14:textId="77777777" w:rsidR="003565A6" w:rsidRDefault="003565A6">
            <w:pPr>
              <w:pStyle w:val="Tabletext0"/>
            </w:pPr>
            <w:r>
              <w:t>ABN:</w:t>
            </w:r>
          </w:p>
        </w:tc>
        <w:tc>
          <w:tcPr>
            <w:tcW w:w="3852" w:type="dxa"/>
            <w:shd w:val="clear" w:color="auto" w:fill="auto"/>
          </w:tcPr>
          <w:p w14:paraId="07FCFA0D" w14:textId="77777777" w:rsidR="003565A6" w:rsidRDefault="003565A6">
            <w:pPr>
              <w:pStyle w:val="Tabletext0"/>
            </w:pPr>
          </w:p>
        </w:tc>
      </w:tr>
      <w:tr w:rsidR="003565A6" w14:paraId="56F84AE7" w14:textId="77777777">
        <w:trPr>
          <w:cantSplit/>
          <w:trHeight w:val="106"/>
        </w:trPr>
        <w:tc>
          <w:tcPr>
            <w:tcW w:w="1048" w:type="dxa"/>
            <w:vMerge/>
            <w:shd w:val="clear" w:color="auto" w:fill="auto"/>
          </w:tcPr>
          <w:p w14:paraId="2A1DC6A5" w14:textId="77777777" w:rsidR="003565A6" w:rsidRDefault="003565A6">
            <w:pPr>
              <w:pStyle w:val="Tabletext0"/>
              <w:rPr>
                <w:b/>
              </w:rPr>
            </w:pPr>
          </w:p>
        </w:tc>
        <w:tc>
          <w:tcPr>
            <w:tcW w:w="1985" w:type="dxa"/>
            <w:vMerge/>
            <w:shd w:val="clear" w:color="auto" w:fill="auto"/>
          </w:tcPr>
          <w:p w14:paraId="535A6695" w14:textId="77777777" w:rsidR="003565A6" w:rsidRDefault="003565A6">
            <w:pPr>
              <w:pStyle w:val="Tabletext0"/>
              <w:rPr>
                <w:b/>
              </w:rPr>
            </w:pPr>
          </w:p>
        </w:tc>
        <w:tc>
          <w:tcPr>
            <w:tcW w:w="2245" w:type="dxa"/>
            <w:shd w:val="clear" w:color="auto" w:fill="auto"/>
          </w:tcPr>
          <w:p w14:paraId="4E1E3646" w14:textId="77777777" w:rsidR="003565A6" w:rsidRDefault="003565A6">
            <w:pPr>
              <w:pStyle w:val="Tabletext0"/>
            </w:pPr>
            <w:r>
              <w:t>ACN:</w:t>
            </w:r>
          </w:p>
        </w:tc>
        <w:tc>
          <w:tcPr>
            <w:tcW w:w="3852" w:type="dxa"/>
            <w:shd w:val="clear" w:color="auto" w:fill="auto"/>
          </w:tcPr>
          <w:p w14:paraId="7814F497" w14:textId="77777777" w:rsidR="003565A6" w:rsidRDefault="003565A6">
            <w:pPr>
              <w:pStyle w:val="Tabletext0"/>
            </w:pPr>
          </w:p>
        </w:tc>
      </w:tr>
      <w:tr w:rsidR="003565A6" w14:paraId="08E621F7" w14:textId="77777777">
        <w:trPr>
          <w:cantSplit/>
          <w:trHeight w:val="106"/>
        </w:trPr>
        <w:tc>
          <w:tcPr>
            <w:tcW w:w="1048" w:type="dxa"/>
            <w:vMerge/>
            <w:shd w:val="clear" w:color="auto" w:fill="auto"/>
          </w:tcPr>
          <w:p w14:paraId="0E5E581D" w14:textId="77777777" w:rsidR="003565A6" w:rsidRDefault="003565A6">
            <w:pPr>
              <w:pStyle w:val="Tabletext0"/>
              <w:rPr>
                <w:b/>
              </w:rPr>
            </w:pPr>
          </w:p>
        </w:tc>
        <w:tc>
          <w:tcPr>
            <w:tcW w:w="1985" w:type="dxa"/>
            <w:vMerge/>
            <w:shd w:val="clear" w:color="auto" w:fill="auto"/>
          </w:tcPr>
          <w:p w14:paraId="5466FBFE" w14:textId="77777777" w:rsidR="003565A6" w:rsidRDefault="003565A6">
            <w:pPr>
              <w:pStyle w:val="Tabletext0"/>
              <w:rPr>
                <w:b/>
              </w:rPr>
            </w:pPr>
          </w:p>
        </w:tc>
        <w:tc>
          <w:tcPr>
            <w:tcW w:w="2245" w:type="dxa"/>
            <w:shd w:val="clear" w:color="auto" w:fill="auto"/>
          </w:tcPr>
          <w:p w14:paraId="0DDE269A" w14:textId="77777777" w:rsidR="003565A6" w:rsidRDefault="003565A6">
            <w:pPr>
              <w:pStyle w:val="Tabletext0"/>
            </w:pPr>
            <w:r>
              <w:t xml:space="preserve">Email: </w:t>
            </w:r>
          </w:p>
        </w:tc>
        <w:tc>
          <w:tcPr>
            <w:tcW w:w="3852" w:type="dxa"/>
            <w:shd w:val="clear" w:color="auto" w:fill="auto"/>
          </w:tcPr>
          <w:p w14:paraId="1E7BA7EE" w14:textId="77777777" w:rsidR="003565A6" w:rsidRDefault="003565A6">
            <w:pPr>
              <w:pStyle w:val="Tabletext0"/>
            </w:pPr>
          </w:p>
        </w:tc>
      </w:tr>
      <w:tr w:rsidR="003565A6" w14:paraId="6E9BEB79" w14:textId="77777777">
        <w:trPr>
          <w:cantSplit/>
          <w:trHeight w:val="106"/>
        </w:trPr>
        <w:tc>
          <w:tcPr>
            <w:tcW w:w="1048" w:type="dxa"/>
            <w:vMerge/>
            <w:shd w:val="clear" w:color="auto" w:fill="auto"/>
          </w:tcPr>
          <w:p w14:paraId="7FB1C5A9" w14:textId="77777777" w:rsidR="003565A6" w:rsidRDefault="003565A6">
            <w:pPr>
              <w:pStyle w:val="Tabletext0"/>
              <w:rPr>
                <w:b/>
              </w:rPr>
            </w:pPr>
          </w:p>
        </w:tc>
        <w:tc>
          <w:tcPr>
            <w:tcW w:w="1985" w:type="dxa"/>
            <w:vMerge/>
            <w:shd w:val="clear" w:color="auto" w:fill="auto"/>
          </w:tcPr>
          <w:p w14:paraId="61F8E8CB" w14:textId="77777777" w:rsidR="003565A6" w:rsidRDefault="003565A6">
            <w:pPr>
              <w:pStyle w:val="Tabletext0"/>
              <w:rPr>
                <w:b/>
              </w:rPr>
            </w:pPr>
          </w:p>
        </w:tc>
        <w:tc>
          <w:tcPr>
            <w:tcW w:w="2245" w:type="dxa"/>
            <w:shd w:val="clear" w:color="auto" w:fill="auto"/>
          </w:tcPr>
          <w:p w14:paraId="25078C17" w14:textId="77777777" w:rsidR="003565A6" w:rsidRDefault="003565A6">
            <w:pPr>
              <w:pStyle w:val="Tabletext0"/>
            </w:pPr>
            <w:r>
              <w:t xml:space="preserve">Address: </w:t>
            </w:r>
          </w:p>
        </w:tc>
        <w:tc>
          <w:tcPr>
            <w:tcW w:w="3852" w:type="dxa"/>
            <w:shd w:val="clear" w:color="auto" w:fill="auto"/>
          </w:tcPr>
          <w:p w14:paraId="2D9607C1" w14:textId="77777777" w:rsidR="003565A6" w:rsidRDefault="003565A6">
            <w:pPr>
              <w:pStyle w:val="Tabletext0"/>
            </w:pPr>
          </w:p>
          <w:p w14:paraId="6FB42FD5" w14:textId="77777777" w:rsidR="003565A6" w:rsidRDefault="003565A6">
            <w:pPr>
              <w:pStyle w:val="Tabletext0"/>
            </w:pPr>
          </w:p>
        </w:tc>
      </w:tr>
      <w:tr w:rsidR="003565A6" w14:paraId="3210B876" w14:textId="77777777">
        <w:trPr>
          <w:cantSplit/>
          <w:trHeight w:val="854"/>
        </w:trPr>
        <w:tc>
          <w:tcPr>
            <w:tcW w:w="1048" w:type="dxa"/>
            <w:shd w:val="clear" w:color="auto" w:fill="auto"/>
          </w:tcPr>
          <w:p w14:paraId="6EA56CC7" w14:textId="77777777" w:rsidR="003565A6" w:rsidRDefault="003565A6">
            <w:pPr>
              <w:pStyle w:val="Tabletext0"/>
              <w:rPr>
                <w:b/>
              </w:rPr>
            </w:pPr>
            <w:r>
              <w:rPr>
                <w:b/>
              </w:rPr>
              <w:t>Item 5</w:t>
            </w:r>
          </w:p>
        </w:tc>
        <w:tc>
          <w:tcPr>
            <w:tcW w:w="1985" w:type="dxa"/>
            <w:shd w:val="clear" w:color="auto" w:fill="auto"/>
          </w:tcPr>
          <w:p w14:paraId="5B4AF6D1" w14:textId="77777777" w:rsidR="003565A6" w:rsidRDefault="003565A6">
            <w:pPr>
              <w:pStyle w:val="Tabletext0"/>
              <w:rPr>
                <w:b/>
              </w:rPr>
            </w:pPr>
            <w:r>
              <w:rPr>
                <w:b/>
              </w:rPr>
              <w:t>Applicable Laws</w:t>
            </w:r>
            <w:r>
              <w:rPr>
                <w:b/>
              </w:rPr>
              <w:br/>
              <w:t>(Clause 17.2)</w:t>
            </w:r>
          </w:p>
        </w:tc>
        <w:tc>
          <w:tcPr>
            <w:tcW w:w="6097" w:type="dxa"/>
            <w:gridSpan w:val="2"/>
            <w:shd w:val="clear" w:color="auto" w:fill="auto"/>
          </w:tcPr>
          <w:p w14:paraId="65EB98C0" w14:textId="77777777" w:rsidR="003565A6" w:rsidRDefault="003565A6">
            <w:pPr>
              <w:pStyle w:val="Tabletext0"/>
            </w:pPr>
            <w:r>
              <w:t>The Accountant must comply with all Laws, including any which may be listed here for information purposes due to their particular relevance to the Services:</w:t>
            </w:r>
          </w:p>
          <w:p w14:paraId="1A4FDC03" w14:textId="77777777" w:rsidR="003565A6" w:rsidRDefault="003565A6">
            <w:pPr>
              <w:pStyle w:val="Tabletext0"/>
            </w:pPr>
            <w:r>
              <w:t xml:space="preserve">The Laws of the following State or Territory will apply to this Agreement: </w:t>
            </w:r>
          </w:p>
          <w:p w14:paraId="04B825E7"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Victoria</w:t>
            </w:r>
          </w:p>
          <w:p w14:paraId="2792B4FC" w14:textId="77777777" w:rsidR="003565A6" w:rsidRDefault="003565A6">
            <w:pPr>
              <w:pStyle w:val="Tabletext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New South Wales</w:t>
            </w:r>
          </w:p>
          <w:p w14:paraId="4235E583"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Queensland</w:t>
            </w:r>
          </w:p>
          <w:p w14:paraId="28B2B4BF" w14:textId="77777777" w:rsidR="003565A6" w:rsidRDefault="003565A6">
            <w:pPr>
              <w:pStyle w:val="Tabletext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Western Australia</w:t>
            </w:r>
          </w:p>
          <w:p w14:paraId="6ACCDB46"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South Australia</w:t>
            </w:r>
          </w:p>
          <w:p w14:paraId="50050F1B" w14:textId="77777777" w:rsidR="003565A6" w:rsidRDefault="003565A6">
            <w:pPr>
              <w:pStyle w:val="Tabletext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Tasmania</w:t>
            </w:r>
          </w:p>
          <w:p w14:paraId="6D215041"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Northern Territory</w:t>
            </w:r>
          </w:p>
        </w:tc>
      </w:tr>
    </w:tbl>
    <w:p w14:paraId="4681619B" w14:textId="77777777" w:rsidR="003565A6" w:rsidRDefault="003565A6">
      <w:pPr>
        <w:pStyle w:val="Heading1"/>
        <w:numPr>
          <w:ilvl w:val="0"/>
          <w:numId w:val="0"/>
        </w:numPr>
        <w:rPr>
          <w:szCs w:val="22"/>
        </w:rPr>
      </w:pPr>
    </w:p>
    <w:p w14:paraId="6C8A4FDF" w14:textId="77777777" w:rsidR="003565A6" w:rsidRDefault="003565A6">
      <w:pPr>
        <w:pStyle w:val="Heading1"/>
        <w:numPr>
          <w:ilvl w:val="0"/>
          <w:numId w:val="0"/>
        </w:numPr>
        <w:ind w:left="720" w:hanging="720"/>
        <w:jc w:val="center"/>
      </w:pPr>
      <w:r>
        <w:br w:type="page"/>
      </w:r>
      <w:bookmarkStart w:id="161" w:name="_Toc531941883"/>
      <w:bookmarkStart w:id="162" w:name="_Toc6893284"/>
      <w:bookmarkStart w:id="163" w:name="_Toc6893844"/>
      <w:r>
        <w:t>Schedule 2 - scope of services to be PROVIDED</w:t>
      </w:r>
      <w:bookmarkEnd w:id="161"/>
      <w:bookmarkEnd w:id="162"/>
      <w:bookmarkEnd w:id="163"/>
    </w:p>
    <w:tbl>
      <w:tblPr>
        <w:tblW w:w="9130" w:type="dxa"/>
        <w:tblBorders>
          <w:top w:val="single" w:sz="6" w:space="0" w:color="53565A"/>
          <w:left w:val="single" w:sz="6" w:space="0" w:color="53565A"/>
          <w:bottom w:val="single" w:sz="6" w:space="0" w:color="53565A"/>
          <w:right w:val="single" w:sz="6" w:space="0" w:color="53565A"/>
          <w:insideH w:val="single" w:sz="6" w:space="0" w:color="53565A"/>
          <w:insideV w:val="single" w:sz="6" w:space="0" w:color="53565A"/>
        </w:tblBorders>
        <w:tblLayout w:type="fixed"/>
        <w:tblCellMar>
          <w:left w:w="58" w:type="dxa"/>
          <w:right w:w="58" w:type="dxa"/>
        </w:tblCellMar>
        <w:tblLook w:val="0600" w:firstRow="0" w:lastRow="0" w:firstColumn="0" w:lastColumn="0" w:noHBand="1" w:noVBand="1"/>
      </w:tblPr>
      <w:tblGrid>
        <w:gridCol w:w="1049"/>
        <w:gridCol w:w="1985"/>
        <w:gridCol w:w="6096"/>
      </w:tblGrid>
      <w:tr w:rsidR="003565A6" w14:paraId="0821CE8E" w14:textId="77777777">
        <w:trPr>
          <w:cantSplit/>
        </w:trPr>
        <w:tc>
          <w:tcPr>
            <w:tcW w:w="1050" w:type="dxa"/>
            <w:shd w:val="clear" w:color="auto" w:fill="auto"/>
          </w:tcPr>
          <w:p w14:paraId="112712AE" w14:textId="77777777" w:rsidR="003565A6" w:rsidRDefault="003565A6">
            <w:pPr>
              <w:pStyle w:val="Tabletext0"/>
              <w:rPr>
                <w:b/>
              </w:rPr>
            </w:pPr>
            <w:r>
              <w:rPr>
                <w:b/>
              </w:rPr>
              <w:t>Item 1</w:t>
            </w:r>
          </w:p>
        </w:tc>
        <w:tc>
          <w:tcPr>
            <w:tcW w:w="1984" w:type="dxa"/>
            <w:shd w:val="clear" w:color="auto" w:fill="auto"/>
          </w:tcPr>
          <w:p w14:paraId="230449A5" w14:textId="77777777" w:rsidR="003565A6" w:rsidRDefault="003565A6">
            <w:pPr>
              <w:pStyle w:val="Tabletext0"/>
              <w:rPr>
                <w:b/>
                <w:color w:val="660B68"/>
              </w:rPr>
            </w:pPr>
            <w:r>
              <w:rPr>
                <w:b/>
              </w:rPr>
              <w:t>Services</w:t>
            </w:r>
          </w:p>
        </w:tc>
        <w:tc>
          <w:tcPr>
            <w:tcW w:w="6095" w:type="dxa"/>
            <w:shd w:val="clear" w:color="auto" w:fill="auto"/>
          </w:tcPr>
          <w:p w14:paraId="768A0DC3" w14:textId="77777777" w:rsidR="003565A6" w:rsidRDefault="003565A6">
            <w:pPr>
              <w:pStyle w:val="Tabletext0"/>
            </w:pPr>
            <w:r w:rsidRPr="00BE3433">
              <w:t>[</w:t>
            </w:r>
            <w:r w:rsidRPr="00BE3433">
              <w:rPr>
                <w:highlight w:val="green"/>
              </w:rPr>
              <w:t>Tick appropriate boxes - for Services to be provided</w:t>
            </w:r>
            <w:r w:rsidRPr="00BE3433">
              <w:t>]</w:t>
            </w:r>
          </w:p>
          <w:p w14:paraId="293EF557"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Audit (Appendix 1)</w:t>
            </w:r>
          </w:p>
          <w:p w14:paraId="6F56DC0D" w14:textId="77777777" w:rsidR="003565A6" w:rsidRDefault="003565A6">
            <w:pPr>
              <w:pStyle w:val="Tabletext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Business Activity Statements (BAS) Audit (Appendix 2)</w:t>
            </w:r>
          </w:p>
          <w:p w14:paraId="7244C991"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Bookkeeper(Appendix 3)</w:t>
            </w:r>
          </w:p>
          <w:p w14:paraId="53F5C0C7"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Preparation Of Financial Reports (Appendix 4)</w:t>
            </w:r>
          </w:p>
          <w:p w14:paraId="15F16AF0"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Self-Managed Super Fund (SMSF) audit (Appendix 5)</w:t>
            </w:r>
          </w:p>
          <w:p w14:paraId="69A02817"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Tax Agent (Appendix 6)</w:t>
            </w:r>
          </w:p>
          <w:p w14:paraId="402EEF52"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Tax Return (Appendix 7)</w:t>
            </w:r>
          </w:p>
          <w:p w14:paraId="639FE505" w14:textId="77777777" w:rsidR="003565A6" w:rsidRDefault="003565A6">
            <w:pPr>
              <w:pStyle w:val="Tabletext0"/>
              <w:tabs>
                <w:tab w:val="clear" w:pos="360"/>
              </w:tabs>
              <w:ind w:left="26"/>
            </w:pPr>
            <w:r>
              <w:t>Appendices 1 to 7 of this Agreement contain further terms and conditions which relate to the specific Services to be provided. When the appropriate box above is ticked, only the corresponding Appendix will form part of this Agreement.</w:t>
            </w:r>
          </w:p>
        </w:tc>
      </w:tr>
      <w:tr w:rsidR="003565A6" w14:paraId="1E20190B" w14:textId="77777777">
        <w:trPr>
          <w:cantSplit/>
        </w:trPr>
        <w:tc>
          <w:tcPr>
            <w:tcW w:w="1050" w:type="dxa"/>
            <w:shd w:val="clear" w:color="auto" w:fill="auto"/>
          </w:tcPr>
          <w:p w14:paraId="13FDD9FB" w14:textId="77777777" w:rsidR="003565A6" w:rsidRDefault="003565A6">
            <w:pPr>
              <w:pStyle w:val="Tabletext0"/>
              <w:rPr>
                <w:b/>
              </w:rPr>
            </w:pPr>
            <w:r>
              <w:rPr>
                <w:b/>
              </w:rPr>
              <w:t>Item 2</w:t>
            </w:r>
          </w:p>
        </w:tc>
        <w:tc>
          <w:tcPr>
            <w:tcW w:w="1984" w:type="dxa"/>
            <w:shd w:val="clear" w:color="auto" w:fill="auto"/>
          </w:tcPr>
          <w:p w14:paraId="0CA03519" w14:textId="77777777" w:rsidR="003565A6" w:rsidRDefault="003565A6">
            <w:pPr>
              <w:pStyle w:val="Tabletext0"/>
              <w:rPr>
                <w:b/>
              </w:rPr>
            </w:pPr>
            <w:r>
              <w:rPr>
                <w:b/>
              </w:rPr>
              <w:t>Work program</w:t>
            </w:r>
          </w:p>
        </w:tc>
        <w:tc>
          <w:tcPr>
            <w:tcW w:w="6095" w:type="dxa"/>
            <w:shd w:val="clear" w:color="auto" w:fill="auto"/>
          </w:tcPr>
          <w:p w14:paraId="7921BB6C" w14:textId="77777777" w:rsidR="003565A6" w:rsidRDefault="003565A6">
            <w:pPr>
              <w:pStyle w:val="Tabletext0"/>
              <w:rPr>
                <w:highlight w:val="yellow"/>
              </w:rPr>
            </w:pPr>
            <w:r w:rsidRPr="00BE3433">
              <w:t>[</w:t>
            </w:r>
            <w:r w:rsidRPr="00BE3433">
              <w:rPr>
                <w:highlight w:val="green"/>
              </w:rPr>
              <w:t>Describe the applicable Milestones and Milestone Dates by which those Milestones must be achieved. Describe the delivery dates required for Deliverables</w:t>
            </w:r>
            <w:r w:rsidRPr="00BE3433">
              <w:t>]</w:t>
            </w:r>
          </w:p>
        </w:tc>
      </w:tr>
      <w:tr w:rsidR="003565A6" w14:paraId="0FCB746B" w14:textId="77777777">
        <w:tblPrEx>
          <w:tblCellMar>
            <w:left w:w="57" w:type="dxa"/>
            <w:right w:w="57" w:type="dxa"/>
          </w:tblCellMar>
        </w:tblPrEx>
        <w:trPr>
          <w:cantSplit/>
          <w:trHeight w:val="668"/>
        </w:trPr>
        <w:tc>
          <w:tcPr>
            <w:tcW w:w="1048" w:type="dxa"/>
            <w:shd w:val="clear" w:color="auto" w:fill="auto"/>
          </w:tcPr>
          <w:p w14:paraId="506D89BF" w14:textId="77777777" w:rsidR="003565A6" w:rsidRDefault="003565A6">
            <w:pPr>
              <w:pStyle w:val="Tabletext0"/>
              <w:rPr>
                <w:b/>
              </w:rPr>
            </w:pPr>
            <w:r>
              <w:rPr>
                <w:b/>
              </w:rPr>
              <w:t>Item 3</w:t>
            </w:r>
          </w:p>
        </w:tc>
        <w:tc>
          <w:tcPr>
            <w:tcW w:w="1985" w:type="dxa"/>
            <w:shd w:val="clear" w:color="auto" w:fill="auto"/>
          </w:tcPr>
          <w:p w14:paraId="154A3A8F" w14:textId="77777777" w:rsidR="003565A6" w:rsidRDefault="003565A6">
            <w:pPr>
              <w:pStyle w:val="Tabletext0"/>
              <w:rPr>
                <w:b/>
              </w:rPr>
            </w:pPr>
            <w:r>
              <w:rPr>
                <w:b/>
              </w:rPr>
              <w:t>Fee for Services</w:t>
            </w:r>
          </w:p>
        </w:tc>
        <w:tc>
          <w:tcPr>
            <w:tcW w:w="6097" w:type="dxa"/>
            <w:shd w:val="clear" w:color="auto" w:fill="auto"/>
          </w:tcPr>
          <w:p w14:paraId="5BB52F14" w14:textId="77777777" w:rsidR="003565A6" w:rsidRDefault="003565A6">
            <w:pPr>
              <w:pStyle w:val="Tabletext0"/>
            </w:pPr>
            <w:r>
              <w:t>1.1</w:t>
            </w:r>
            <w:r>
              <w:tab/>
              <w:t>The applicable hourly rates are:</w:t>
            </w:r>
          </w:p>
          <w:p w14:paraId="50DBF5C5" w14:textId="77777777" w:rsidR="003565A6" w:rsidRDefault="003565A6">
            <w:pPr>
              <w:pStyle w:val="Tabletext0"/>
            </w:pPr>
            <w:r>
              <w:t>1.1.1</w:t>
            </w:r>
            <w:r>
              <w:tab/>
              <w:t>Principal AUD$ [</w:t>
            </w:r>
            <w:r w:rsidRPr="00C53A2D">
              <w:rPr>
                <w:highlight w:val="green"/>
              </w:rPr>
              <w:t>amount</w:t>
            </w:r>
            <w:r>
              <w:t>] per hour.</w:t>
            </w:r>
          </w:p>
          <w:p w14:paraId="217068CD" w14:textId="77777777" w:rsidR="003565A6" w:rsidRDefault="003565A6">
            <w:pPr>
              <w:pStyle w:val="Tabletext0"/>
            </w:pPr>
            <w:r>
              <w:t>1.1.2</w:t>
            </w:r>
            <w:r>
              <w:tab/>
              <w:t>Accountant AUD$ [</w:t>
            </w:r>
            <w:r w:rsidRPr="00C53A2D">
              <w:rPr>
                <w:highlight w:val="green"/>
              </w:rPr>
              <w:t>amount</w:t>
            </w:r>
            <w:r>
              <w:t>] per hour.</w:t>
            </w:r>
          </w:p>
          <w:p w14:paraId="707138F7" w14:textId="77777777" w:rsidR="003565A6" w:rsidRDefault="003565A6">
            <w:pPr>
              <w:pStyle w:val="Tabletext0"/>
            </w:pPr>
            <w:r>
              <w:t>1.1.3</w:t>
            </w:r>
            <w:r>
              <w:tab/>
              <w:t>Secretarial AUD$ [</w:t>
            </w:r>
            <w:r w:rsidRPr="00C53A2D">
              <w:rPr>
                <w:highlight w:val="green"/>
              </w:rPr>
              <w:t>amount</w:t>
            </w:r>
            <w:r>
              <w:t>] per hour.</w:t>
            </w:r>
          </w:p>
          <w:p w14:paraId="42A35A49" w14:textId="77777777" w:rsidR="003565A6" w:rsidRDefault="003565A6">
            <w:pPr>
              <w:pStyle w:val="Tabletext0"/>
            </w:pPr>
            <w:r>
              <w:rPr>
                <w:b/>
                <w:highlight w:val="lightGray"/>
              </w:rPr>
              <w:t>Schedule 3</w:t>
            </w:r>
            <w:r>
              <w:t xml:space="preserve"> contains further terms and conditions with respect to Fees and Expenses.</w:t>
            </w:r>
          </w:p>
        </w:tc>
      </w:tr>
      <w:tr w:rsidR="003565A6" w14:paraId="46842B1B" w14:textId="77777777">
        <w:trPr>
          <w:cantSplit/>
        </w:trPr>
        <w:tc>
          <w:tcPr>
            <w:tcW w:w="1048" w:type="dxa"/>
            <w:shd w:val="clear" w:color="auto" w:fill="auto"/>
          </w:tcPr>
          <w:p w14:paraId="0B3DF4CE" w14:textId="77777777" w:rsidR="003565A6" w:rsidRDefault="003565A6">
            <w:pPr>
              <w:pStyle w:val="Tabletext0"/>
              <w:rPr>
                <w:b/>
              </w:rPr>
            </w:pPr>
            <w:r>
              <w:rPr>
                <w:b/>
              </w:rPr>
              <w:t>Item 4</w:t>
            </w:r>
          </w:p>
        </w:tc>
        <w:tc>
          <w:tcPr>
            <w:tcW w:w="1985" w:type="dxa"/>
            <w:shd w:val="clear" w:color="auto" w:fill="auto"/>
          </w:tcPr>
          <w:p w14:paraId="62E544B2" w14:textId="77777777" w:rsidR="003565A6" w:rsidRDefault="003565A6">
            <w:pPr>
              <w:pStyle w:val="Tabletext0"/>
              <w:rPr>
                <w:b/>
              </w:rPr>
            </w:pPr>
            <w:r>
              <w:rPr>
                <w:b/>
              </w:rPr>
              <w:t>Expenses and Disbursements</w:t>
            </w:r>
          </w:p>
        </w:tc>
        <w:tc>
          <w:tcPr>
            <w:tcW w:w="6097" w:type="dxa"/>
            <w:shd w:val="clear" w:color="auto" w:fill="auto"/>
          </w:tcPr>
          <w:p w14:paraId="108953E8"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The Accountant may recover expenses and/or disbursements in relation to the Services</w:t>
            </w:r>
          </w:p>
          <w:p w14:paraId="7F64ACB1" w14:textId="77777777" w:rsidR="003565A6" w:rsidRDefault="003565A6">
            <w:pPr>
              <w:pStyle w:val="Tabletextindent"/>
            </w:pPr>
            <w:r>
              <w:rPr>
                <w:highlight w:val="yellow"/>
              </w:rPr>
              <w:t>[</w:t>
            </w:r>
            <w:r w:rsidRPr="00C53A2D">
              <w:rPr>
                <w:highlight w:val="green"/>
              </w:rPr>
              <w:t>Tick above if the Supplier may recover expenses and/or disbursements in relation to the Services</w:t>
            </w:r>
            <w:r w:rsidRPr="00C53A2D">
              <w:t>]</w:t>
            </w:r>
          </w:p>
          <w:p w14:paraId="5441F218" w14:textId="77777777" w:rsidR="003565A6" w:rsidRDefault="003565A6">
            <w:pPr>
              <w:pStyle w:val="Tabletextindent"/>
            </w:pPr>
            <w:r>
              <w:t xml:space="preserve">If the box above is ticked, the Accountant may recover expenses and/or disbursements in relation to the Services in accordance with the requirements set out in </w:t>
            </w:r>
            <w:r>
              <w:rPr>
                <w:b/>
                <w:highlight w:val="lightGray"/>
              </w:rPr>
              <w:t>Schedule 3</w:t>
            </w:r>
            <w:r>
              <w:t>.</w:t>
            </w:r>
          </w:p>
          <w:p w14:paraId="00F15CDD" w14:textId="77777777" w:rsidR="003565A6" w:rsidRDefault="003565A6">
            <w:pPr>
              <w:pStyle w:val="Tabletext0"/>
              <w:ind w:left="360" w:hanging="36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t>The Accountant may not recover expenses and/or disbursements in relation to the Services</w:t>
            </w:r>
          </w:p>
        </w:tc>
      </w:tr>
    </w:tbl>
    <w:p w14:paraId="577673B7" w14:textId="77777777" w:rsidR="003565A6" w:rsidRDefault="003565A6">
      <w:pPr>
        <w:pStyle w:val="Heading2A"/>
      </w:pPr>
    </w:p>
    <w:p w14:paraId="76420EAA" w14:textId="77777777" w:rsidR="003565A6" w:rsidRDefault="003565A6">
      <w:pPr>
        <w:widowControl w:val="0"/>
        <w:ind w:left="737" w:hanging="737"/>
        <w:outlineLvl w:val="0"/>
        <w:rPr>
          <w:szCs w:val="22"/>
        </w:rPr>
      </w:pPr>
      <w:r>
        <w:br w:type="page"/>
      </w:r>
      <w:bookmarkStart w:id="164" w:name="_Toc531941884"/>
      <w:bookmarkStart w:id="165" w:name="_Toc531941892"/>
    </w:p>
    <w:p w14:paraId="5F399222" w14:textId="77777777" w:rsidR="003565A6" w:rsidRDefault="003565A6">
      <w:pPr>
        <w:pStyle w:val="Heading1"/>
        <w:numPr>
          <w:ilvl w:val="0"/>
          <w:numId w:val="0"/>
        </w:numPr>
        <w:spacing w:before="0" w:after="0"/>
        <w:jc w:val="center"/>
        <w:rPr>
          <w:szCs w:val="22"/>
        </w:rPr>
      </w:pPr>
      <w:bookmarkStart w:id="166" w:name="_Toc6893285"/>
      <w:bookmarkStart w:id="167" w:name="_Toc6893845"/>
      <w:r>
        <w:rPr>
          <w:szCs w:val="22"/>
        </w:rPr>
        <w:t>Schedule  3 - Fees and expenses</w:t>
      </w:r>
      <w:bookmarkEnd w:id="165"/>
      <w:bookmarkEnd w:id="166"/>
      <w:bookmarkEnd w:id="167"/>
    </w:p>
    <w:p w14:paraId="3EA7FE4A" w14:textId="77777777" w:rsidR="003565A6" w:rsidRDefault="003565A6">
      <w:pPr>
        <w:pStyle w:val="ScheduleL1"/>
      </w:pPr>
      <w:bookmarkStart w:id="168" w:name="_Toc531941893"/>
      <w:bookmarkStart w:id="169" w:name="_Toc6893286"/>
      <w:r>
        <w:t>Fees</w:t>
      </w:r>
      <w:bookmarkEnd w:id="168"/>
      <w:bookmarkEnd w:id="169"/>
    </w:p>
    <w:p w14:paraId="4DD331DA" w14:textId="77777777" w:rsidR="003565A6" w:rsidRDefault="003565A6">
      <w:pPr>
        <w:pStyle w:val="ScheduleL2"/>
      </w:pPr>
      <w:r>
        <w:rPr>
          <w:lang w:val="en-AU"/>
        </w:rPr>
        <w:t>Fees are made up of both professional fees and expenses.  Unless the parties specifically agree otherwise in writing, the Accountant will charge the Client on a time-costing basis.  This means that the Accountant's professional fees for providing the Services will be calculated by applying the agreed hourly rates of the Accountant's professional staff to all the amount of time recorded by them for their work.</w:t>
      </w:r>
    </w:p>
    <w:p w14:paraId="3A2C5149" w14:textId="77777777" w:rsidR="003565A6" w:rsidRDefault="003565A6">
      <w:pPr>
        <w:pStyle w:val="ScheduleL2"/>
      </w:pPr>
      <w:r>
        <w:t>For work undertaken for periods of less than an hour, the rate shall be charged in 6 minute blocks or part thereof.</w:t>
      </w:r>
    </w:p>
    <w:p w14:paraId="5137363C" w14:textId="77777777" w:rsidR="003565A6" w:rsidRDefault="003565A6">
      <w:pPr>
        <w:pStyle w:val="ScheduleL1"/>
      </w:pPr>
      <w:bookmarkStart w:id="170" w:name="_Toc531941895"/>
      <w:bookmarkStart w:id="171" w:name="_Toc6893287"/>
      <w:r>
        <w:t>Expenses</w:t>
      </w:r>
      <w:bookmarkEnd w:id="170"/>
      <w:bookmarkEnd w:id="171"/>
    </w:p>
    <w:p w14:paraId="4E287808" w14:textId="77777777" w:rsidR="003565A6" w:rsidRDefault="003565A6">
      <w:pPr>
        <w:pStyle w:val="ScheduleL2"/>
      </w:pPr>
      <w:r>
        <w:rPr>
          <w:shd w:val="clear" w:color="auto" w:fill="FFFFFF"/>
        </w:rPr>
        <w:t xml:space="preserve">All </w:t>
      </w:r>
      <w:r>
        <w:t>professional</w:t>
      </w:r>
      <w:r>
        <w:rPr>
          <w:shd w:val="clear" w:color="auto" w:fill="FFFFFF"/>
        </w:rPr>
        <w:t xml:space="preserve"> fees are exclusive of expenses and disbursements unless this Agreement states otherwise.</w:t>
      </w:r>
    </w:p>
    <w:p w14:paraId="0191BBC1" w14:textId="77777777" w:rsidR="003565A6" w:rsidRDefault="003565A6">
      <w:pPr>
        <w:pStyle w:val="ScheduleL2"/>
      </w:pPr>
      <w:r>
        <w:rPr>
          <w:shd w:val="clear" w:color="auto" w:fill="FFFFFF"/>
        </w:rPr>
        <w:t>The Client agrees to pay the Accountants' reasonable travel, accommodation and document handling costs (such as photocopying, scanning and imaging, printing, fax and courier) incurred in connection with the Services.</w:t>
      </w:r>
    </w:p>
    <w:p w14:paraId="4EDC7D5B" w14:textId="77777777" w:rsidR="003565A6" w:rsidRDefault="003565A6">
      <w:pPr>
        <w:pStyle w:val="ScheduleL1"/>
      </w:pPr>
      <w:bookmarkStart w:id="172" w:name="_Toc531941896"/>
      <w:bookmarkStart w:id="173" w:name="_Toc6893288"/>
      <w:r>
        <w:t>PAYMENT OF INVOICES</w:t>
      </w:r>
      <w:bookmarkEnd w:id="172"/>
      <w:bookmarkEnd w:id="173"/>
      <w:r>
        <w:t xml:space="preserve"> </w:t>
      </w:r>
    </w:p>
    <w:p w14:paraId="7BC1E645" w14:textId="77777777" w:rsidR="003565A6" w:rsidRDefault="003565A6">
      <w:pPr>
        <w:pStyle w:val="ScheduleL2"/>
      </w:pPr>
      <w:r>
        <w:t xml:space="preserve">Tax </w:t>
      </w:r>
      <w:r>
        <w:rPr>
          <w:shd w:val="clear" w:color="auto" w:fill="FFFFFF"/>
        </w:rPr>
        <w:t>invoices</w:t>
      </w:r>
      <w:r>
        <w:t xml:space="preserve"> will be issued on a monthly basis or as otherwise agreed between the parties in writing. The Accountant reserves the right to issue tax invoices at more or less frequent intervals.</w:t>
      </w:r>
    </w:p>
    <w:p w14:paraId="58ABE50B" w14:textId="77777777" w:rsidR="003565A6" w:rsidRDefault="003565A6">
      <w:pPr>
        <w:pStyle w:val="ScheduleL2"/>
      </w:pPr>
      <w:r>
        <w:t>All tax invoices will be rendered with relevant client details and a summary of services performed and the time period over which the services have been performed.</w:t>
      </w:r>
    </w:p>
    <w:p w14:paraId="557EBA20" w14:textId="77777777" w:rsidR="003565A6" w:rsidRDefault="003565A6">
      <w:pPr>
        <w:pStyle w:val="ScheduleL2"/>
      </w:pPr>
      <w:r>
        <w:t>The Accountant retains the right to charge interest on tax invoices which are not paid by the due date. Interest will be calculated compounded daily at a rate of 6% above the prevailing Reserve Bank of Australia official cash rate.</w:t>
      </w:r>
    </w:p>
    <w:p w14:paraId="79B74360" w14:textId="77777777" w:rsidR="003565A6" w:rsidRDefault="003565A6">
      <w:pPr>
        <w:pStyle w:val="ScheduleL2"/>
      </w:pPr>
      <w:r>
        <w:t>The Accountant reserves the right to recover all default costs and enforcement expenses in the event tax invoices are not paid by the Client by the due date and recovery action is necessary.</w:t>
      </w:r>
    </w:p>
    <w:p w14:paraId="06A0AD58" w14:textId="77777777" w:rsidR="003565A6" w:rsidRDefault="003565A6">
      <w:pPr>
        <w:widowControl w:val="0"/>
        <w:ind w:left="737" w:hanging="737"/>
        <w:outlineLvl w:val="0"/>
        <w:rPr>
          <w:szCs w:val="22"/>
        </w:rPr>
      </w:pPr>
      <w:r>
        <w:rPr>
          <w:szCs w:val="22"/>
        </w:rPr>
        <w:br w:type="page"/>
      </w:r>
    </w:p>
    <w:p w14:paraId="5D26B8FF" w14:textId="77777777" w:rsidR="003565A6" w:rsidRDefault="003565A6">
      <w:pPr>
        <w:widowControl w:val="0"/>
        <w:ind w:left="737" w:hanging="737"/>
        <w:jc w:val="center"/>
        <w:outlineLvl w:val="0"/>
        <w:rPr>
          <w:rFonts w:eastAsia="Times New Roman"/>
          <w:b/>
          <w:kern w:val="28"/>
          <w:szCs w:val="20"/>
          <w:lang w:eastAsia="en-US"/>
        </w:rPr>
      </w:pPr>
      <w:r>
        <w:rPr>
          <w:rFonts w:eastAsia="Times New Roman"/>
          <w:b/>
          <w:kern w:val="28"/>
          <w:szCs w:val="20"/>
          <w:lang w:eastAsia="en-US"/>
        </w:rPr>
        <w:t>SCHEDULE 4 - LIMITATION OF LIABILITY</w:t>
      </w:r>
    </w:p>
    <w:p w14:paraId="3193F909" w14:textId="77777777" w:rsidR="003565A6" w:rsidRDefault="003565A6">
      <w:pPr>
        <w:widowControl w:val="0"/>
        <w:ind w:left="737" w:hanging="737"/>
        <w:outlineLvl w:val="0"/>
        <w:rPr>
          <w:rFonts w:eastAsia="Times New Roman"/>
          <w:b/>
          <w:kern w:val="28"/>
          <w:szCs w:val="20"/>
          <w:lang w:eastAsia="en-US"/>
        </w:rPr>
      </w:pPr>
    </w:p>
    <w:p w14:paraId="14C5A56A" w14:textId="77777777" w:rsidR="003565A6" w:rsidRDefault="003565A6">
      <w:pPr>
        <w:overflowPunct w:val="0"/>
        <w:autoSpaceDE w:val="0"/>
        <w:autoSpaceDN w:val="0"/>
        <w:adjustRightInd w:val="0"/>
        <w:spacing w:after="240" w:line="276" w:lineRule="auto"/>
        <w:jc w:val="both"/>
        <w:textAlignment w:val="baseline"/>
        <w:rPr>
          <w:rFonts w:eastAsia="Times New Roman"/>
          <w:szCs w:val="22"/>
          <w:lang w:eastAsia="en-US"/>
        </w:rPr>
      </w:pPr>
      <w:r>
        <w:rPr>
          <w:rFonts w:eastAsia="Times New Roman"/>
          <w:szCs w:val="22"/>
          <w:lang w:eastAsia="en-US"/>
        </w:rPr>
        <w:t xml:space="preserve">This Schedule shall be completed and issued, and subject to any amendments to be incorporated into, and shall be read as part of the Agreement. </w:t>
      </w:r>
    </w:p>
    <w:tbl>
      <w:tblPr>
        <w:tblW w:w="0" w:type="auto"/>
        <w:tblLook w:val="04A0" w:firstRow="1" w:lastRow="0" w:firstColumn="1" w:lastColumn="0" w:noHBand="0" w:noVBand="1"/>
      </w:tblPr>
      <w:tblGrid>
        <w:gridCol w:w="2628"/>
        <w:gridCol w:w="6614"/>
      </w:tblGrid>
      <w:tr w:rsidR="003565A6" w14:paraId="11B81CED" w14:textId="77777777">
        <w:tc>
          <w:tcPr>
            <w:tcW w:w="2628" w:type="dxa"/>
            <w:shd w:val="clear" w:color="auto" w:fill="auto"/>
          </w:tcPr>
          <w:p w14:paraId="7D67907F" w14:textId="77777777" w:rsidR="003565A6" w:rsidRDefault="003565A6">
            <w:pPr>
              <w:widowControl w:val="0"/>
              <w:numPr>
                <w:ilvl w:val="0"/>
                <w:numId w:val="19"/>
              </w:numPr>
              <w:overflowPunct w:val="0"/>
              <w:autoSpaceDE w:val="0"/>
              <w:autoSpaceDN w:val="0"/>
              <w:adjustRightInd w:val="0"/>
              <w:spacing w:before="240" w:after="240" w:line="276" w:lineRule="auto"/>
              <w:jc w:val="both"/>
              <w:textAlignment w:val="baseline"/>
              <w:outlineLvl w:val="0"/>
              <w:rPr>
                <w:rFonts w:eastAsia="Times New Roman"/>
                <w:kern w:val="28"/>
                <w:szCs w:val="22"/>
                <w:lang w:eastAsia="en-US"/>
              </w:rPr>
            </w:pPr>
          </w:p>
        </w:tc>
        <w:tc>
          <w:tcPr>
            <w:tcW w:w="6614" w:type="dxa"/>
            <w:shd w:val="clear" w:color="auto" w:fill="auto"/>
          </w:tcPr>
          <w:p w14:paraId="091F52CC" w14:textId="77777777" w:rsidR="003565A6" w:rsidRDefault="003565A6">
            <w:pPr>
              <w:widowControl w:val="0"/>
              <w:overflowPunct w:val="0"/>
              <w:autoSpaceDE w:val="0"/>
              <w:autoSpaceDN w:val="0"/>
              <w:adjustRightInd w:val="0"/>
              <w:spacing w:before="240" w:after="240" w:line="276" w:lineRule="auto"/>
              <w:jc w:val="both"/>
              <w:textAlignment w:val="baseline"/>
              <w:outlineLvl w:val="0"/>
              <w:rPr>
                <w:rFonts w:eastAsia="Times New Roman"/>
                <w:kern w:val="28"/>
                <w:szCs w:val="22"/>
                <w:lang w:eastAsia="en-US"/>
              </w:rPr>
            </w:pPr>
            <w:r>
              <w:rPr>
                <w:rFonts w:eastAsia="Times New Roman"/>
                <w:b/>
                <w:kern w:val="28"/>
                <w:szCs w:val="22"/>
                <w:lang w:eastAsia="en-US"/>
              </w:rPr>
              <w:t>Liability limited in accordance with the Scheme as set out in the Agreement</w:t>
            </w:r>
          </w:p>
        </w:tc>
      </w:tr>
      <w:tr w:rsidR="003565A6" w14:paraId="0F7421D8" w14:textId="77777777">
        <w:tc>
          <w:tcPr>
            <w:tcW w:w="2628" w:type="dxa"/>
            <w:shd w:val="clear" w:color="auto" w:fill="auto"/>
          </w:tcPr>
          <w:p w14:paraId="5F3A6824" w14:textId="77777777" w:rsidR="003565A6" w:rsidRDefault="003565A6">
            <w:pPr>
              <w:widowControl w:val="0"/>
              <w:numPr>
                <w:ilvl w:val="0"/>
                <w:numId w:val="19"/>
              </w:numPr>
              <w:overflowPunct w:val="0"/>
              <w:autoSpaceDE w:val="0"/>
              <w:autoSpaceDN w:val="0"/>
              <w:adjustRightInd w:val="0"/>
              <w:spacing w:before="240" w:after="240" w:line="276" w:lineRule="auto"/>
              <w:jc w:val="both"/>
              <w:textAlignment w:val="baseline"/>
              <w:outlineLvl w:val="0"/>
              <w:rPr>
                <w:rFonts w:eastAsia="Times New Roman"/>
                <w:kern w:val="28"/>
                <w:szCs w:val="22"/>
                <w:lang w:eastAsia="en-US"/>
              </w:rPr>
            </w:pPr>
          </w:p>
        </w:tc>
        <w:tc>
          <w:tcPr>
            <w:tcW w:w="6614" w:type="dxa"/>
            <w:shd w:val="clear" w:color="auto" w:fill="auto"/>
          </w:tcPr>
          <w:p w14:paraId="5EBA282F" w14:textId="77777777" w:rsidR="003565A6" w:rsidRDefault="003565A6">
            <w:pPr>
              <w:widowControl w:val="0"/>
              <w:overflowPunct w:val="0"/>
              <w:autoSpaceDE w:val="0"/>
              <w:autoSpaceDN w:val="0"/>
              <w:adjustRightInd w:val="0"/>
              <w:spacing w:before="240" w:line="276" w:lineRule="auto"/>
              <w:jc w:val="both"/>
              <w:textAlignment w:val="baseline"/>
              <w:outlineLvl w:val="0"/>
              <w:rPr>
                <w:rFonts w:eastAsia="Times New Roman"/>
                <w:b/>
                <w:kern w:val="28"/>
                <w:szCs w:val="22"/>
                <w:lang w:eastAsia="en-US"/>
              </w:rPr>
            </w:pPr>
            <w:r>
              <w:rPr>
                <w:rFonts w:eastAsia="Times New Roman"/>
                <w:b/>
                <w:kern w:val="28"/>
                <w:szCs w:val="22"/>
                <w:lang w:eastAsia="en-US"/>
              </w:rPr>
              <w:t>Liability limited to the Fees for the Services</w:t>
            </w:r>
          </w:p>
          <w:p w14:paraId="26A47DA0" w14:textId="77777777" w:rsidR="003565A6" w:rsidRDefault="003565A6">
            <w:pPr>
              <w:widowControl w:val="0"/>
              <w:overflowPunct w:val="0"/>
              <w:autoSpaceDE w:val="0"/>
              <w:autoSpaceDN w:val="0"/>
              <w:adjustRightInd w:val="0"/>
              <w:spacing w:before="240" w:after="240" w:line="276" w:lineRule="auto"/>
              <w:jc w:val="both"/>
              <w:textAlignment w:val="baseline"/>
              <w:outlineLvl w:val="0"/>
              <w:rPr>
                <w:rFonts w:eastAsia="Times New Roman"/>
                <w:b/>
                <w:kern w:val="28"/>
                <w:szCs w:val="22"/>
                <w:lang w:eastAsia="en-US"/>
              </w:rPr>
            </w:pPr>
            <w:r>
              <w:rPr>
                <w:rFonts w:eastAsia="Times New Roman"/>
                <w:kern w:val="28"/>
                <w:szCs w:val="22"/>
                <w:lang w:eastAsia="en-US"/>
              </w:rPr>
              <w:t>The Client agrees that the liability of the Accountant or any of its directors, agents or employees, however arising, which related in any way to the Services, or work done in connection with the Services, whether under the law of contract, tort or otherwise, shall be limited to a refund of the Fees charged for the Services.</w:t>
            </w:r>
          </w:p>
        </w:tc>
      </w:tr>
    </w:tbl>
    <w:p w14:paraId="75431037" w14:textId="77777777" w:rsidR="003565A6" w:rsidRDefault="003565A6">
      <w:pPr>
        <w:widowControl w:val="0"/>
        <w:overflowPunct w:val="0"/>
        <w:autoSpaceDE w:val="0"/>
        <w:autoSpaceDN w:val="0"/>
        <w:adjustRightInd w:val="0"/>
        <w:spacing w:after="240" w:line="360" w:lineRule="auto"/>
        <w:ind w:left="737" w:hanging="737"/>
        <w:textAlignment w:val="baseline"/>
        <w:outlineLvl w:val="0"/>
        <w:rPr>
          <w:rFonts w:eastAsia="Times New Roman"/>
          <w:kern w:val="28"/>
          <w:szCs w:val="20"/>
          <w:lang w:eastAsia="en-US"/>
        </w:rPr>
      </w:pPr>
      <w:r>
        <w:rPr>
          <w:rFonts w:eastAsia="Times New Roman"/>
          <w:kern w:val="28"/>
          <w:sz w:val="16"/>
          <w:szCs w:val="16"/>
          <w:lang w:eastAsia="en-US"/>
        </w:rPr>
        <w:t>Note: Only one box may be selected. Tick appropriate box, strike out alternative boxes</w:t>
      </w:r>
    </w:p>
    <w:p w14:paraId="28D20964" w14:textId="77777777" w:rsidR="003565A6" w:rsidRDefault="003565A6">
      <w:pPr>
        <w:widowControl w:val="0"/>
        <w:ind w:left="737" w:hanging="737"/>
        <w:outlineLvl w:val="0"/>
        <w:rPr>
          <w:szCs w:val="22"/>
        </w:rPr>
      </w:pPr>
      <w:r>
        <w:rPr>
          <w:szCs w:val="22"/>
        </w:rPr>
        <w:br w:type="page"/>
      </w:r>
    </w:p>
    <w:p w14:paraId="1CBEFB1A" w14:textId="77777777" w:rsidR="003565A6" w:rsidRDefault="003565A6">
      <w:pPr>
        <w:widowControl w:val="0"/>
        <w:ind w:left="737" w:hanging="737"/>
        <w:jc w:val="center"/>
        <w:outlineLvl w:val="0"/>
        <w:rPr>
          <w:rFonts w:eastAsia="Times New Roman"/>
          <w:b/>
          <w:kern w:val="28"/>
          <w:szCs w:val="20"/>
          <w:lang w:eastAsia="en-US"/>
        </w:rPr>
      </w:pPr>
      <w:r>
        <w:rPr>
          <w:rFonts w:eastAsia="Times New Roman"/>
          <w:b/>
          <w:kern w:val="28"/>
          <w:szCs w:val="20"/>
          <w:lang w:eastAsia="en-US"/>
        </w:rPr>
        <w:t>SCHEDULE 5 - INDEMNITY</w:t>
      </w:r>
    </w:p>
    <w:p w14:paraId="65B3C9A4" w14:textId="77777777" w:rsidR="003565A6" w:rsidRDefault="003565A6">
      <w:pPr>
        <w:widowControl w:val="0"/>
        <w:ind w:left="737" w:hanging="737"/>
        <w:outlineLvl w:val="0"/>
        <w:rPr>
          <w:rFonts w:eastAsia="Times New Roman"/>
          <w:b/>
          <w:kern w:val="28"/>
          <w:szCs w:val="20"/>
          <w:lang w:eastAsia="en-US"/>
        </w:rPr>
      </w:pPr>
    </w:p>
    <w:p w14:paraId="3D4B976F" w14:textId="77777777" w:rsidR="003565A6" w:rsidRDefault="003565A6">
      <w:pPr>
        <w:overflowPunct w:val="0"/>
        <w:autoSpaceDE w:val="0"/>
        <w:autoSpaceDN w:val="0"/>
        <w:adjustRightInd w:val="0"/>
        <w:spacing w:line="276" w:lineRule="auto"/>
        <w:jc w:val="both"/>
        <w:textAlignment w:val="baseline"/>
        <w:rPr>
          <w:rFonts w:eastAsia="Times New Roman"/>
          <w:szCs w:val="22"/>
          <w:lang w:eastAsia="en-US"/>
        </w:rPr>
      </w:pPr>
      <w:r>
        <w:rPr>
          <w:rFonts w:eastAsia="Times New Roman"/>
          <w:szCs w:val="22"/>
          <w:lang w:eastAsia="en-US"/>
        </w:rPr>
        <w:t xml:space="preserve">This Schedule shall be completed and issued, and subject to any amendments to be incorporated into, and shall be read as part of the Agreement. </w:t>
      </w:r>
    </w:p>
    <w:p w14:paraId="17FD44A9" w14:textId="77777777" w:rsidR="003565A6" w:rsidRDefault="003565A6">
      <w:pPr>
        <w:overflowPunct w:val="0"/>
        <w:autoSpaceDE w:val="0"/>
        <w:autoSpaceDN w:val="0"/>
        <w:adjustRightInd w:val="0"/>
        <w:spacing w:line="276" w:lineRule="auto"/>
        <w:jc w:val="both"/>
        <w:textAlignment w:val="baseline"/>
        <w:rPr>
          <w:rFonts w:eastAsia="Times New Roman"/>
          <w:b/>
          <w:kern w:val="28"/>
          <w:szCs w:val="16"/>
          <w:lang w:eastAsia="en-US"/>
        </w:rPr>
      </w:pPr>
    </w:p>
    <w:p w14:paraId="6A3FB7DF" w14:textId="77777777" w:rsidR="003565A6" w:rsidRDefault="003565A6">
      <w:pPr>
        <w:widowControl w:val="0"/>
        <w:overflowPunct w:val="0"/>
        <w:autoSpaceDE w:val="0"/>
        <w:autoSpaceDN w:val="0"/>
        <w:adjustRightInd w:val="0"/>
        <w:spacing w:line="360" w:lineRule="auto"/>
        <w:ind w:left="737" w:hanging="737"/>
        <w:textAlignment w:val="baseline"/>
        <w:outlineLvl w:val="0"/>
        <w:rPr>
          <w:rFonts w:eastAsia="Times New Roman"/>
          <w:b/>
          <w:kern w:val="28"/>
          <w:sz w:val="32"/>
          <w:szCs w:val="20"/>
          <w:lang w:eastAsia="en-US"/>
        </w:rPr>
      </w:pPr>
      <w:r>
        <w:rPr>
          <w:rFonts w:eastAsia="Times New Roman"/>
          <w:b/>
          <w:kern w:val="28"/>
          <w:szCs w:val="16"/>
          <w:lang w:eastAsia="en-US"/>
        </w:rPr>
        <w:t>Note: Only one box may be selected. Tick appropriate box, strike out alternative boxes</w:t>
      </w:r>
    </w:p>
    <w:tbl>
      <w:tblPr>
        <w:tblW w:w="0" w:type="auto"/>
        <w:tblLook w:val="04A0" w:firstRow="1" w:lastRow="0" w:firstColumn="1" w:lastColumn="0" w:noHBand="0" w:noVBand="1"/>
      </w:tblPr>
      <w:tblGrid>
        <w:gridCol w:w="2628"/>
        <w:gridCol w:w="6614"/>
      </w:tblGrid>
      <w:tr w:rsidR="003565A6" w14:paraId="294A91D9" w14:textId="77777777">
        <w:tc>
          <w:tcPr>
            <w:tcW w:w="2628" w:type="dxa"/>
            <w:shd w:val="clear" w:color="auto" w:fill="auto"/>
          </w:tcPr>
          <w:p w14:paraId="297DD3DC" w14:textId="77777777" w:rsidR="003565A6" w:rsidRDefault="003565A6">
            <w:pPr>
              <w:widowControl w:val="0"/>
              <w:numPr>
                <w:ilvl w:val="0"/>
                <w:numId w:val="19"/>
              </w:numPr>
              <w:overflowPunct w:val="0"/>
              <w:autoSpaceDE w:val="0"/>
              <w:autoSpaceDN w:val="0"/>
              <w:adjustRightInd w:val="0"/>
              <w:spacing w:before="240" w:after="240" w:line="276" w:lineRule="auto"/>
              <w:jc w:val="both"/>
              <w:textAlignment w:val="baseline"/>
              <w:outlineLvl w:val="0"/>
              <w:rPr>
                <w:rFonts w:eastAsia="Times New Roman"/>
                <w:kern w:val="28"/>
                <w:szCs w:val="20"/>
                <w:lang w:eastAsia="en-US"/>
              </w:rPr>
            </w:pPr>
          </w:p>
        </w:tc>
        <w:tc>
          <w:tcPr>
            <w:tcW w:w="6614" w:type="dxa"/>
            <w:shd w:val="clear" w:color="auto" w:fill="auto"/>
          </w:tcPr>
          <w:p w14:paraId="5B355D56" w14:textId="77777777" w:rsidR="003565A6" w:rsidRDefault="003565A6">
            <w:pPr>
              <w:widowControl w:val="0"/>
              <w:overflowPunct w:val="0"/>
              <w:autoSpaceDE w:val="0"/>
              <w:autoSpaceDN w:val="0"/>
              <w:adjustRightInd w:val="0"/>
              <w:spacing w:before="240" w:line="276" w:lineRule="auto"/>
              <w:jc w:val="both"/>
              <w:textAlignment w:val="baseline"/>
              <w:outlineLvl w:val="0"/>
              <w:rPr>
                <w:rFonts w:eastAsia="Times New Roman"/>
                <w:kern w:val="28"/>
                <w:szCs w:val="20"/>
                <w:lang w:eastAsia="en-US"/>
              </w:rPr>
            </w:pPr>
            <w:r>
              <w:rPr>
                <w:rFonts w:eastAsia="Times New Roman"/>
                <w:b/>
                <w:kern w:val="28"/>
                <w:szCs w:val="20"/>
                <w:lang w:eastAsia="en-US"/>
              </w:rPr>
              <w:t>Client's liability to indemnify the Accountant limited to the extent already provided for in the Agreement</w:t>
            </w:r>
          </w:p>
        </w:tc>
      </w:tr>
      <w:tr w:rsidR="003565A6" w14:paraId="6050BDE4" w14:textId="77777777">
        <w:tc>
          <w:tcPr>
            <w:tcW w:w="2628" w:type="dxa"/>
            <w:shd w:val="clear" w:color="auto" w:fill="auto"/>
          </w:tcPr>
          <w:p w14:paraId="2CC9F100" w14:textId="77777777" w:rsidR="003565A6" w:rsidRDefault="003565A6">
            <w:pPr>
              <w:widowControl w:val="0"/>
              <w:numPr>
                <w:ilvl w:val="0"/>
                <w:numId w:val="19"/>
              </w:numPr>
              <w:overflowPunct w:val="0"/>
              <w:autoSpaceDE w:val="0"/>
              <w:autoSpaceDN w:val="0"/>
              <w:adjustRightInd w:val="0"/>
              <w:spacing w:before="240" w:line="276" w:lineRule="auto"/>
              <w:jc w:val="both"/>
              <w:textAlignment w:val="baseline"/>
              <w:outlineLvl w:val="0"/>
              <w:rPr>
                <w:rFonts w:eastAsia="Times New Roman"/>
                <w:kern w:val="28"/>
                <w:szCs w:val="20"/>
                <w:lang w:eastAsia="en-US"/>
              </w:rPr>
            </w:pPr>
          </w:p>
        </w:tc>
        <w:tc>
          <w:tcPr>
            <w:tcW w:w="6614" w:type="dxa"/>
            <w:shd w:val="clear" w:color="auto" w:fill="auto"/>
          </w:tcPr>
          <w:p w14:paraId="5A2F4532" w14:textId="77777777" w:rsidR="003565A6" w:rsidRDefault="003565A6">
            <w:pPr>
              <w:widowControl w:val="0"/>
              <w:overflowPunct w:val="0"/>
              <w:autoSpaceDE w:val="0"/>
              <w:autoSpaceDN w:val="0"/>
              <w:adjustRightInd w:val="0"/>
              <w:spacing w:before="240" w:line="276" w:lineRule="auto"/>
              <w:jc w:val="both"/>
              <w:textAlignment w:val="baseline"/>
              <w:outlineLvl w:val="0"/>
              <w:rPr>
                <w:rFonts w:eastAsia="Times New Roman"/>
                <w:b/>
                <w:kern w:val="28"/>
                <w:szCs w:val="20"/>
                <w:lang w:eastAsia="en-US"/>
              </w:rPr>
            </w:pPr>
            <w:r>
              <w:rPr>
                <w:rFonts w:eastAsia="Times New Roman"/>
                <w:b/>
                <w:kern w:val="28"/>
                <w:szCs w:val="20"/>
                <w:lang w:eastAsia="en-US"/>
              </w:rPr>
              <w:t>Indemnity for third party claims</w:t>
            </w:r>
          </w:p>
          <w:p w14:paraId="627E71D8" w14:textId="77777777" w:rsidR="003565A6" w:rsidRDefault="003565A6">
            <w:pPr>
              <w:widowControl w:val="0"/>
              <w:overflowPunct w:val="0"/>
              <w:autoSpaceDE w:val="0"/>
              <w:autoSpaceDN w:val="0"/>
              <w:spacing w:before="240" w:line="276" w:lineRule="auto"/>
              <w:jc w:val="both"/>
              <w:textAlignment w:val="baseline"/>
              <w:outlineLvl w:val="0"/>
              <w:rPr>
                <w:rFonts w:eastAsia="Times New Roman"/>
                <w:kern w:val="28"/>
                <w:lang w:val="en-AU" w:eastAsia="en-US"/>
              </w:rPr>
            </w:pPr>
            <w:r>
              <w:rPr>
                <w:rFonts w:eastAsia="Times New Roman"/>
                <w:kern w:val="28"/>
                <w:szCs w:val="20"/>
                <w:lang w:eastAsia="en-US"/>
              </w:rPr>
              <w:t xml:space="preserve">The </w:t>
            </w:r>
            <w:r>
              <w:rPr>
                <w:rFonts w:eastAsia="Times New Roman"/>
                <w:kern w:val="28"/>
                <w:lang w:val="en-AU" w:eastAsia="en-US"/>
              </w:rPr>
              <w:t>Client will indemnify and hold the Accountant, or any of its directors, agents or employees, harmless for all claims, costs, suits and demands by third parties which relates in any way to:</w:t>
            </w:r>
          </w:p>
          <w:p w14:paraId="27E24DC7" w14:textId="77777777" w:rsidR="003565A6" w:rsidRDefault="003565A6">
            <w:pPr>
              <w:numPr>
                <w:ilvl w:val="0"/>
                <w:numId w:val="21"/>
              </w:numPr>
              <w:spacing w:before="120" w:line="276" w:lineRule="auto"/>
              <w:rPr>
                <w:lang w:val="en-AU" w:eastAsia="en-US"/>
              </w:rPr>
            </w:pPr>
            <w:r>
              <w:rPr>
                <w:lang w:val="en-AU" w:eastAsia="en-US"/>
              </w:rPr>
              <w:t>any claims, costs, suits and demands by any third party including (but not limited to) financiers, and / or shareholders and / or investors who allege they have relied on the Services in breach of this Agreement, or regulators such as the Fair Work Ombudsman;</w:t>
            </w:r>
          </w:p>
          <w:p w14:paraId="2FCE8AC2" w14:textId="77777777" w:rsidR="003565A6" w:rsidRDefault="003565A6">
            <w:pPr>
              <w:numPr>
                <w:ilvl w:val="0"/>
                <w:numId w:val="21"/>
              </w:numPr>
              <w:spacing w:before="120" w:line="276" w:lineRule="auto"/>
              <w:rPr>
                <w:lang w:val="en-AU" w:eastAsia="en-US"/>
              </w:rPr>
            </w:pPr>
            <w:r>
              <w:rPr>
                <w:lang w:val="en-AU" w:eastAsia="en-US"/>
              </w:rPr>
              <w:t>any penalty, fine or interest incurred or payable by the Accountant in connection with or in consequence of any such claims, costs, suits and demands;</w:t>
            </w:r>
          </w:p>
          <w:p w14:paraId="21AE088C" w14:textId="77777777" w:rsidR="003565A6" w:rsidRDefault="003565A6">
            <w:pPr>
              <w:numPr>
                <w:ilvl w:val="0"/>
                <w:numId w:val="21"/>
              </w:numPr>
              <w:spacing w:before="120" w:line="276" w:lineRule="auto"/>
              <w:rPr>
                <w:lang w:val="en-AU" w:eastAsia="en-US"/>
              </w:rPr>
            </w:pPr>
            <w:r>
              <w:rPr>
                <w:lang w:val="en-AU" w:eastAsia="en-US"/>
              </w:rPr>
              <w:t>any breach of an obligation of confidence or privacy; or</w:t>
            </w:r>
          </w:p>
          <w:p w14:paraId="2C8AB50F" w14:textId="77777777" w:rsidR="003565A6" w:rsidRDefault="003565A6">
            <w:pPr>
              <w:numPr>
                <w:ilvl w:val="0"/>
                <w:numId w:val="21"/>
              </w:numPr>
              <w:spacing w:before="120" w:line="276" w:lineRule="auto"/>
              <w:rPr>
                <w:lang w:val="en-AU" w:eastAsia="en-US"/>
              </w:rPr>
            </w:pPr>
            <w:r>
              <w:rPr>
                <w:lang w:val="en-AU" w:eastAsia="en-US"/>
              </w:rPr>
              <w:t>any fraudulent or wilful misconduct that was caused or contributed to by any act or omission of the Client or any of the Client's personnel.</w:t>
            </w:r>
          </w:p>
        </w:tc>
      </w:tr>
      <w:tr w:rsidR="003565A6" w14:paraId="584B7243" w14:textId="77777777">
        <w:tc>
          <w:tcPr>
            <w:tcW w:w="2628" w:type="dxa"/>
            <w:shd w:val="clear" w:color="auto" w:fill="auto"/>
          </w:tcPr>
          <w:p w14:paraId="1491AB92" w14:textId="77777777" w:rsidR="003565A6" w:rsidRDefault="003565A6">
            <w:pPr>
              <w:widowControl w:val="0"/>
              <w:numPr>
                <w:ilvl w:val="0"/>
                <w:numId w:val="19"/>
              </w:numPr>
              <w:overflowPunct w:val="0"/>
              <w:autoSpaceDE w:val="0"/>
              <w:autoSpaceDN w:val="0"/>
              <w:adjustRightInd w:val="0"/>
              <w:spacing w:before="240" w:after="240" w:line="276" w:lineRule="auto"/>
              <w:jc w:val="both"/>
              <w:textAlignment w:val="baseline"/>
              <w:outlineLvl w:val="0"/>
              <w:rPr>
                <w:rFonts w:eastAsia="Times New Roman"/>
                <w:kern w:val="28"/>
                <w:szCs w:val="20"/>
                <w:lang w:eastAsia="en-US"/>
              </w:rPr>
            </w:pPr>
          </w:p>
        </w:tc>
        <w:tc>
          <w:tcPr>
            <w:tcW w:w="6614" w:type="dxa"/>
            <w:shd w:val="clear" w:color="auto" w:fill="auto"/>
          </w:tcPr>
          <w:p w14:paraId="336FCE6A" w14:textId="77777777" w:rsidR="003565A6" w:rsidRDefault="003565A6">
            <w:pPr>
              <w:widowControl w:val="0"/>
              <w:overflowPunct w:val="0"/>
              <w:autoSpaceDE w:val="0"/>
              <w:autoSpaceDN w:val="0"/>
              <w:adjustRightInd w:val="0"/>
              <w:spacing w:before="240" w:line="276" w:lineRule="auto"/>
              <w:jc w:val="both"/>
              <w:textAlignment w:val="baseline"/>
              <w:outlineLvl w:val="0"/>
              <w:rPr>
                <w:rFonts w:eastAsia="Times New Roman"/>
                <w:b/>
                <w:kern w:val="28"/>
                <w:szCs w:val="20"/>
                <w:lang w:eastAsia="en-US"/>
              </w:rPr>
            </w:pPr>
            <w:r>
              <w:rPr>
                <w:rFonts w:eastAsia="Times New Roman"/>
                <w:b/>
                <w:kern w:val="28"/>
                <w:szCs w:val="20"/>
                <w:lang w:eastAsia="en-US"/>
              </w:rPr>
              <w:t>Full indemnity</w:t>
            </w:r>
          </w:p>
          <w:p w14:paraId="634E9232" w14:textId="77777777" w:rsidR="003565A6" w:rsidRDefault="003565A6">
            <w:pPr>
              <w:widowControl w:val="0"/>
              <w:overflowPunct w:val="0"/>
              <w:autoSpaceDE w:val="0"/>
              <w:autoSpaceDN w:val="0"/>
              <w:adjustRightInd w:val="0"/>
              <w:spacing w:before="240" w:line="276" w:lineRule="auto"/>
              <w:jc w:val="both"/>
              <w:textAlignment w:val="baseline"/>
              <w:outlineLvl w:val="0"/>
              <w:rPr>
                <w:rFonts w:eastAsia="Times New Roman"/>
                <w:kern w:val="28"/>
                <w:szCs w:val="20"/>
                <w:lang w:val="en-AU" w:eastAsia="en-US"/>
              </w:rPr>
            </w:pPr>
            <w:r>
              <w:rPr>
                <w:rFonts w:eastAsia="Times New Roman"/>
                <w:kern w:val="28"/>
                <w:szCs w:val="20"/>
                <w:lang w:eastAsia="en-US"/>
              </w:rPr>
              <w:t xml:space="preserve">The </w:t>
            </w:r>
            <w:r>
              <w:rPr>
                <w:rFonts w:eastAsia="Times New Roman"/>
                <w:kern w:val="28"/>
                <w:szCs w:val="20"/>
                <w:lang w:val="en-AU" w:eastAsia="en-US"/>
              </w:rPr>
              <w:t>Client releases, and will at all times hold harmless, the Accountant from all liability to the Client in respect of any loss, damage, costs and expenses of whatsoever kind (</w:t>
            </w:r>
            <w:r>
              <w:rPr>
                <w:rFonts w:eastAsia="Times New Roman"/>
                <w:b/>
                <w:kern w:val="28"/>
                <w:szCs w:val="20"/>
                <w:lang w:val="en-AU" w:eastAsia="en-US"/>
              </w:rPr>
              <w:t>Losses</w:t>
            </w:r>
            <w:r>
              <w:rPr>
                <w:rFonts w:eastAsia="Times New Roman"/>
                <w:kern w:val="28"/>
                <w:szCs w:val="20"/>
                <w:lang w:val="en-AU" w:eastAsia="en-US"/>
              </w:rPr>
              <w:t>) which have or may have or, but for the operation of this clause, might have had arising from or in any way connected with the Services or the use of the Services or any part of them. This release shall be complete and unconditional, except in the case of gross negligence or wilful misconduct by the Accountant in the provision of the Services in which case the Client's liability to indemnify the Accountant will be reduced to the extent that the Account's gross negligence or wilful misconduct contributed to the Losses.</w:t>
            </w:r>
          </w:p>
        </w:tc>
      </w:tr>
    </w:tbl>
    <w:p w14:paraId="616B55F8" w14:textId="77777777" w:rsidR="003565A6" w:rsidRDefault="003565A6">
      <w:pPr>
        <w:pStyle w:val="Heading1"/>
        <w:numPr>
          <w:ilvl w:val="0"/>
          <w:numId w:val="0"/>
        </w:numPr>
        <w:rPr>
          <w:sz w:val="28"/>
          <w:szCs w:val="22"/>
        </w:rPr>
      </w:pPr>
      <w:r>
        <w:rPr>
          <w:szCs w:val="22"/>
        </w:rPr>
        <w:br w:type="page"/>
      </w:r>
      <w:bookmarkStart w:id="174" w:name="_Toc6893289"/>
      <w:bookmarkStart w:id="175" w:name="_Toc6893846"/>
      <w:r>
        <w:rPr>
          <w:sz w:val="28"/>
          <w:szCs w:val="22"/>
        </w:rPr>
        <w:t>Appendix 1</w:t>
      </w:r>
      <w:bookmarkEnd w:id="174"/>
      <w:bookmarkEnd w:id="175"/>
    </w:p>
    <w:p w14:paraId="6DCDFEEE" w14:textId="77777777" w:rsidR="003565A6" w:rsidRDefault="003565A6">
      <w:pPr>
        <w:pStyle w:val="ScheduleL1"/>
        <w:numPr>
          <w:ilvl w:val="0"/>
          <w:numId w:val="22"/>
        </w:numPr>
      </w:pPr>
      <w:bookmarkStart w:id="176" w:name="_Toc6893290"/>
      <w:r>
        <w:t xml:space="preserve">Audit </w:t>
      </w:r>
      <w:r w:rsidRPr="00C53A2D">
        <w:t>[</w:t>
      </w:r>
      <w:r w:rsidRPr="00C53A2D">
        <w:rPr>
          <w:highlight w:val="green"/>
        </w:rPr>
        <w:t>delete as applicable</w:t>
      </w:r>
      <w:r w:rsidRPr="00C53A2D">
        <w:t>]</w:t>
      </w:r>
      <w:bookmarkEnd w:id="164"/>
      <w:bookmarkEnd w:id="176"/>
    </w:p>
    <w:p w14:paraId="12B9E9A0" w14:textId="77777777" w:rsidR="003565A6" w:rsidRDefault="003565A6">
      <w:pPr>
        <w:pStyle w:val="Heading2"/>
        <w:numPr>
          <w:ilvl w:val="0"/>
          <w:numId w:val="0"/>
        </w:numPr>
        <w:ind w:firstLine="630"/>
        <w:rPr>
          <w:b/>
          <w:szCs w:val="22"/>
        </w:rPr>
      </w:pPr>
      <w:r>
        <w:rPr>
          <w:b/>
          <w:szCs w:val="22"/>
        </w:rPr>
        <w:t xml:space="preserve">Scope of Services </w:t>
      </w:r>
    </w:p>
    <w:p w14:paraId="014447AA" w14:textId="77777777" w:rsidR="003565A6" w:rsidRDefault="003565A6">
      <w:pPr>
        <w:pStyle w:val="ScheduleL2"/>
      </w:pPr>
      <w:r>
        <w:t>The Accountant agrees to provide the following Services to the Client in accordance with the Australian Auditing Standards:</w:t>
      </w:r>
    </w:p>
    <w:p w14:paraId="337E0280" w14:textId="77777777" w:rsidR="003565A6" w:rsidRDefault="003565A6">
      <w:pPr>
        <w:pStyle w:val="ScheduleL3"/>
      </w:pPr>
      <w:bookmarkStart w:id="177" w:name="_Toc6893291"/>
      <w:r>
        <w:t>statement of financial position as at 30 June 20</w:t>
      </w:r>
      <w:r w:rsidRPr="00C53A2D">
        <w:rPr>
          <w:highlight w:val="green"/>
        </w:rPr>
        <w:t>XX</w:t>
      </w:r>
      <w:r>
        <w:t>;</w:t>
      </w:r>
      <w:bookmarkEnd w:id="177"/>
    </w:p>
    <w:p w14:paraId="0432B5C2" w14:textId="77777777" w:rsidR="003565A6" w:rsidRDefault="003565A6">
      <w:pPr>
        <w:pStyle w:val="ScheduleL3"/>
      </w:pPr>
      <w:bookmarkStart w:id="178" w:name="_Toc6893292"/>
      <w:r>
        <w:t>statement of comprehensive income;</w:t>
      </w:r>
      <w:bookmarkEnd w:id="178"/>
    </w:p>
    <w:p w14:paraId="28737682" w14:textId="77777777" w:rsidR="003565A6" w:rsidRDefault="003565A6">
      <w:pPr>
        <w:pStyle w:val="ScheduleL3"/>
      </w:pPr>
      <w:bookmarkStart w:id="179" w:name="_Toc6893293"/>
      <w:r>
        <w:t>statement of changes in equity;</w:t>
      </w:r>
      <w:bookmarkEnd w:id="179"/>
    </w:p>
    <w:p w14:paraId="70961CB2" w14:textId="77777777" w:rsidR="003565A6" w:rsidRDefault="003565A6">
      <w:pPr>
        <w:pStyle w:val="ScheduleL3"/>
      </w:pPr>
      <w:bookmarkStart w:id="180" w:name="_Toc6893294"/>
      <w:r>
        <w:t>statement of cash flows for the year then end; and</w:t>
      </w:r>
      <w:bookmarkEnd w:id="180"/>
    </w:p>
    <w:p w14:paraId="49D7DB73" w14:textId="77777777" w:rsidR="003565A6" w:rsidRDefault="003565A6">
      <w:pPr>
        <w:pStyle w:val="ScheduleL3"/>
      </w:pPr>
      <w:bookmarkStart w:id="181" w:name="_Toc6893295"/>
      <w:r>
        <w:t>notes comprising a summary of significant accounting policies and other explanatory information, and the directors’ declaration.</w:t>
      </w:r>
      <w:bookmarkEnd w:id="181"/>
    </w:p>
    <w:p w14:paraId="790AB9E5" w14:textId="77777777" w:rsidR="003565A6" w:rsidRDefault="003565A6">
      <w:pPr>
        <w:pStyle w:val="ScheduleL2"/>
      </w:pPr>
      <w:r>
        <w:t>The Client will receive an audit report which is worded in accordance with the requirements of the professional standards. It explains the Accountant’s assessment of what and how the Client has reported and gives their independent opinion on the financial statements.</w:t>
      </w:r>
    </w:p>
    <w:p w14:paraId="2B8A6E58" w14:textId="77777777" w:rsidR="003565A6" w:rsidRDefault="003565A6">
      <w:pPr>
        <w:pStyle w:val="ScheduleL2"/>
        <w:rPr>
          <w:szCs w:val="22"/>
        </w:rPr>
      </w:pPr>
      <w:r>
        <w:rPr>
          <w:szCs w:val="22"/>
        </w:rPr>
        <w:t>The Australian Auditing Standards require the Accountant to comply with ethical requirements and plan and perform the audit to obtain reasonable assurance about whether the financial report is free from material misstatement.</w:t>
      </w:r>
    </w:p>
    <w:p w14:paraId="78B7EC06" w14:textId="77777777" w:rsidR="003565A6" w:rsidRDefault="003565A6">
      <w:pPr>
        <w:pStyle w:val="ScheduleL2"/>
        <w:rPr>
          <w:szCs w:val="22"/>
        </w:rPr>
      </w:pPr>
      <w:r>
        <w:rPr>
          <w:szCs w:val="22"/>
        </w:rPr>
        <w:t>An audit involves performing procedures to obtain audit evidence about the amounts and disclosures in the financial report.  The procedures selected depend on the Accountant’s judgement, including the assessment of the risks of material misstatement of the financial report, whether due to fraud or error.</w:t>
      </w:r>
    </w:p>
    <w:p w14:paraId="42E69C03" w14:textId="77777777" w:rsidR="003565A6" w:rsidRDefault="003565A6">
      <w:pPr>
        <w:pStyle w:val="ScheduleL2"/>
        <w:rPr>
          <w:szCs w:val="22"/>
        </w:rPr>
      </w:pPr>
      <w:r>
        <w:rPr>
          <w:szCs w:val="22"/>
        </w:rPr>
        <w:t>An audit also includes evaluating the appropriateness of accounting policies used and the reasonableness of accounting estimates made by management, as well as evaluating the overall presentation of the financial report.</w:t>
      </w:r>
    </w:p>
    <w:p w14:paraId="23FC066B" w14:textId="77777777" w:rsidR="003565A6" w:rsidRDefault="003565A6">
      <w:pPr>
        <w:pStyle w:val="ScheduleL2"/>
        <w:rPr>
          <w:szCs w:val="22"/>
        </w:rPr>
      </w:pPr>
      <w:r>
        <w:rPr>
          <w:szCs w:val="22"/>
        </w:rPr>
        <w:t>Due to the inherent limitations of an audit, together with the inherent limitations of internal control, there is an unavoidable risk that some material misstatements may not be detected, even though the audit is properly planned and performed in accordance with Australian Auditing Standards.</w:t>
      </w:r>
    </w:p>
    <w:p w14:paraId="168EFCDB" w14:textId="77777777" w:rsidR="003565A6" w:rsidRDefault="003565A6">
      <w:pPr>
        <w:pStyle w:val="ScheduleL2"/>
        <w:rPr>
          <w:szCs w:val="22"/>
        </w:rPr>
      </w:pPr>
      <w:r>
        <w:rPr>
          <w:szCs w:val="22"/>
        </w:rPr>
        <w:t>In making its risk assessments, the Accountant will consider internal controls relevant to the Client's preparation of the financial report in order to design audit procedures that are appropriate in the circumstances, but not for the purpose of expressing an opinion on the effectiveness of the entity’s internal control.  However, the Accountant will communicate to the Client in writing concerning any significant deficiencies in internal control relevant to the audit of the financial report that the Accountant has identified during the audit.</w:t>
      </w:r>
    </w:p>
    <w:p w14:paraId="06872A10" w14:textId="77777777" w:rsidR="003565A6" w:rsidRDefault="003565A6">
      <w:pPr>
        <w:pStyle w:val="ScheduleL2"/>
      </w:pPr>
      <w:r>
        <w:t>The Accountant's audit will be conducted on the basis that management of the Client [and, where appropriate, those charged with governance]</w:t>
      </w:r>
      <w:r>
        <w:rPr>
          <w:vertAlign w:val="superscript"/>
        </w:rPr>
        <w:t xml:space="preserve"> </w:t>
      </w:r>
      <w:r>
        <w:t>acknowledge and understand that they have responsibility.</w:t>
      </w:r>
    </w:p>
    <w:p w14:paraId="0A656CC0" w14:textId="77777777" w:rsidR="003565A6" w:rsidRDefault="003565A6">
      <w:pPr>
        <w:pStyle w:val="ScheduleL3"/>
      </w:pPr>
      <w:bookmarkStart w:id="182" w:name="_Toc6893296"/>
      <w:r>
        <w:t xml:space="preserve">for the preparation of the financial report that gives a true and fair view in accordance with the </w:t>
      </w:r>
      <w:r>
        <w:rPr>
          <w:i/>
        </w:rPr>
        <w:t xml:space="preserve">Corporations Act 2001 </w:t>
      </w:r>
      <w:r>
        <w:t>(Cth) and Australian Accounting Standards. This includes confirming with the Accountant the relevant financial reporting framework chosen by those in charge of governance for the financial report of the entity;</w:t>
      </w:r>
      <w:bookmarkEnd w:id="182"/>
    </w:p>
    <w:p w14:paraId="7009B96B" w14:textId="77777777" w:rsidR="003565A6" w:rsidRDefault="003565A6">
      <w:pPr>
        <w:pStyle w:val="ScheduleL3"/>
      </w:pPr>
      <w:bookmarkStart w:id="183" w:name="_Toc6893297"/>
      <w:r>
        <w:rPr>
          <w:szCs w:val="22"/>
        </w:rPr>
        <w:t>for such internal control as [management] determines is necessary to enable the preparation of the financial report that is free from material misstatement, whether due to fraud or error; and</w:t>
      </w:r>
      <w:bookmarkEnd w:id="183"/>
    </w:p>
    <w:p w14:paraId="401B3C80" w14:textId="77777777" w:rsidR="003565A6" w:rsidRDefault="003565A6">
      <w:pPr>
        <w:pStyle w:val="ScheduleL3"/>
      </w:pPr>
      <w:bookmarkStart w:id="184" w:name="_Toc6893298"/>
      <w:r>
        <w:rPr>
          <w:szCs w:val="22"/>
        </w:rPr>
        <w:t>to provide the Accountant with:</w:t>
      </w:r>
      <w:bookmarkEnd w:id="184"/>
    </w:p>
    <w:p w14:paraId="6FECD370" w14:textId="77777777" w:rsidR="003565A6" w:rsidRDefault="003565A6">
      <w:pPr>
        <w:pStyle w:val="ScheduleL4"/>
      </w:pPr>
      <w:r>
        <w:t>access to all information of which the those in charge of governance of the entity are aware that is relevant to the preparation of the financial report such as records, documentation and other matters;</w:t>
      </w:r>
    </w:p>
    <w:p w14:paraId="6B7860D4" w14:textId="77777777" w:rsidR="003565A6" w:rsidRDefault="003565A6">
      <w:pPr>
        <w:pStyle w:val="ScheduleL4"/>
        <w:rPr>
          <w:szCs w:val="22"/>
        </w:rPr>
      </w:pPr>
      <w:r>
        <w:rPr>
          <w:szCs w:val="22"/>
        </w:rPr>
        <w:t>additional information that the Accountant may request from those in charge of governance of the Client for the purpose of the audit; and</w:t>
      </w:r>
    </w:p>
    <w:p w14:paraId="042789A6" w14:textId="77777777" w:rsidR="003565A6" w:rsidRDefault="003565A6">
      <w:pPr>
        <w:pStyle w:val="ScheduleL4"/>
        <w:rPr>
          <w:szCs w:val="22"/>
        </w:rPr>
      </w:pPr>
      <w:r>
        <w:rPr>
          <w:szCs w:val="22"/>
        </w:rPr>
        <w:t>unrestricted access to persons within the entity from whom the Accountant determine it necessary to obtain audit evidence.</w:t>
      </w:r>
    </w:p>
    <w:p w14:paraId="7BD856AE" w14:textId="77777777" w:rsidR="003565A6" w:rsidRDefault="003565A6">
      <w:pPr>
        <w:pStyle w:val="ScheduleL2"/>
      </w:pPr>
      <w:r>
        <w:t>As part of the audit process, the Accountant will request from those charged with governance written confirmation concerning representations made in connection with the audit. The Accountant looks forward to full cooperation from the Client's staff during the audit.</w:t>
      </w:r>
    </w:p>
    <w:p w14:paraId="358245F3" w14:textId="77777777" w:rsidR="003565A6" w:rsidRDefault="003565A6">
      <w:pPr>
        <w:pStyle w:val="MarginText"/>
        <w:rPr>
          <w:b/>
        </w:rPr>
      </w:pPr>
      <w:r>
        <w:rPr>
          <w:b/>
        </w:rPr>
        <w:t xml:space="preserve">Annual General Meetings (For audits pursuant to the </w:t>
      </w:r>
      <w:r>
        <w:rPr>
          <w:b/>
          <w:i/>
        </w:rPr>
        <w:t>Corporations Act 2001</w:t>
      </w:r>
      <w:r>
        <w:rPr>
          <w:b/>
        </w:rPr>
        <w:t xml:space="preserve"> (Cth))</w:t>
      </w:r>
    </w:p>
    <w:p w14:paraId="61C2551D" w14:textId="77777777" w:rsidR="003565A6" w:rsidRDefault="003565A6">
      <w:pPr>
        <w:pStyle w:val="ScheduleL2"/>
      </w:pPr>
      <w:r>
        <w:t xml:space="preserve">The </w:t>
      </w:r>
      <w:r w:rsidRPr="001E22C6">
        <w:rPr>
          <w:i/>
        </w:rPr>
        <w:t>Corporations Act 2001</w:t>
      </w:r>
      <w:r>
        <w:t xml:space="preserve"> provides for shareholders to submit written questions to the auditor before an Annual General Meeting provided they relate to the auditor’s report or the conduct of the audit.</w:t>
      </w:r>
    </w:p>
    <w:p w14:paraId="77483191" w14:textId="77777777" w:rsidR="003565A6" w:rsidRDefault="003565A6">
      <w:pPr>
        <w:pStyle w:val="ScheduleL2"/>
      </w:pPr>
      <w:r>
        <w:t>To assist the Accountant in meeting this requirement, the Accountant requests the Client provide to the Accountant all written questions submitted by shareholders as soon as practicable after receipt and no later than 5 business days before the Annual General Meeting.</w:t>
      </w:r>
    </w:p>
    <w:p w14:paraId="27A2876E" w14:textId="77777777" w:rsidR="003565A6" w:rsidRDefault="003565A6">
      <w:pPr>
        <w:pStyle w:val="MarginText"/>
        <w:rPr>
          <w:b/>
          <w:lang w:val="en-AU"/>
        </w:rPr>
      </w:pPr>
      <w:r>
        <w:rPr>
          <w:b/>
          <w:lang w:val="en-AU"/>
        </w:rPr>
        <w:t>Audit Independence Statement</w:t>
      </w:r>
    </w:p>
    <w:p w14:paraId="21325543" w14:textId="77777777" w:rsidR="003565A6" w:rsidRDefault="003565A6">
      <w:pPr>
        <w:pStyle w:val="ScheduleL2"/>
        <w:sectPr w:rsidR="003565A6">
          <w:endnotePr>
            <w:numFmt w:val="decimal"/>
          </w:endnotePr>
          <w:pgSz w:w="11909" w:h="16834" w:code="9"/>
          <w:pgMar w:top="1440" w:right="1440" w:bottom="1800" w:left="1440" w:header="720" w:footer="720" w:gutter="0"/>
          <w:cols w:space="720"/>
          <w:noEndnote/>
          <w:docGrid w:linePitch="299"/>
        </w:sectPr>
      </w:pPr>
      <w:r>
        <w:rPr>
          <w:szCs w:val="22"/>
          <w:lang w:val="en-AU"/>
        </w:rPr>
        <w:t xml:space="preserve">The </w:t>
      </w:r>
      <w:r>
        <w:rPr>
          <w:rStyle w:val="italichighlights"/>
          <w:i w:val="0"/>
        </w:rPr>
        <w:t>Accountant</w:t>
      </w:r>
      <w:r>
        <w:rPr>
          <w:i/>
          <w:szCs w:val="22"/>
          <w:lang w:val="en-AU"/>
        </w:rPr>
        <w:t xml:space="preserve"> </w:t>
      </w:r>
      <w:r>
        <w:rPr>
          <w:szCs w:val="22"/>
          <w:lang w:val="en-AU"/>
        </w:rPr>
        <w:t xml:space="preserve">declares that, </w:t>
      </w:r>
      <w:r>
        <w:t xml:space="preserve">to the best of its knowledge and belief, there have been no contraventions of the independence requirements of the </w:t>
      </w:r>
      <w:r w:rsidRPr="001E22C6">
        <w:rPr>
          <w:i/>
          <w:iCs/>
        </w:rPr>
        <w:t>Corporations Act 2001</w:t>
      </w:r>
      <w:r>
        <w:t xml:space="preserve"> in relation to the audit and no contraventions of any applicable code of professional conduct in relation to the audit.</w:t>
      </w:r>
    </w:p>
    <w:p w14:paraId="22FDBE10" w14:textId="77777777" w:rsidR="003565A6" w:rsidRDefault="003565A6">
      <w:pPr>
        <w:pStyle w:val="Heading1"/>
        <w:numPr>
          <w:ilvl w:val="0"/>
          <w:numId w:val="0"/>
        </w:numPr>
        <w:ind w:left="720" w:hanging="720"/>
        <w:jc w:val="center"/>
        <w:rPr>
          <w:szCs w:val="22"/>
        </w:rPr>
      </w:pPr>
      <w:bookmarkStart w:id="185" w:name="_Toc531941885"/>
      <w:bookmarkStart w:id="186" w:name="_Toc6893299"/>
      <w:bookmarkStart w:id="187" w:name="_Toc6893847"/>
      <w:r>
        <w:rPr>
          <w:sz w:val="28"/>
          <w:szCs w:val="22"/>
        </w:rPr>
        <w:t>Appendix 2</w:t>
      </w:r>
      <w:bookmarkEnd w:id="186"/>
      <w:bookmarkEnd w:id="187"/>
    </w:p>
    <w:p w14:paraId="7B7133AA" w14:textId="77777777" w:rsidR="003565A6" w:rsidRDefault="003565A6">
      <w:pPr>
        <w:pStyle w:val="ScheduleL1"/>
      </w:pPr>
      <w:bookmarkStart w:id="188" w:name="_Toc6893300"/>
      <w:r>
        <w:t xml:space="preserve">Business activity statements (BAS) Audit </w:t>
      </w:r>
      <w:r w:rsidRPr="00C53A2D">
        <w:t>[</w:t>
      </w:r>
      <w:r w:rsidRPr="00C53A2D">
        <w:rPr>
          <w:highlight w:val="green"/>
        </w:rPr>
        <w:t>delete as applicable</w:t>
      </w:r>
      <w:r w:rsidRPr="00C53A2D">
        <w:t>]</w:t>
      </w:r>
      <w:bookmarkEnd w:id="185"/>
      <w:bookmarkEnd w:id="188"/>
    </w:p>
    <w:p w14:paraId="40D80861" w14:textId="77777777" w:rsidR="003565A6" w:rsidRDefault="003565A6">
      <w:pPr>
        <w:pStyle w:val="Heading2"/>
        <w:numPr>
          <w:ilvl w:val="0"/>
          <w:numId w:val="0"/>
        </w:numPr>
        <w:ind w:left="1350" w:hanging="720"/>
        <w:rPr>
          <w:b/>
          <w:szCs w:val="22"/>
        </w:rPr>
      </w:pPr>
      <w:r>
        <w:rPr>
          <w:b/>
          <w:szCs w:val="22"/>
        </w:rPr>
        <w:t xml:space="preserve">Scope of Services </w:t>
      </w:r>
    </w:p>
    <w:p w14:paraId="3AC64263" w14:textId="77777777" w:rsidR="003565A6" w:rsidRDefault="003565A6">
      <w:pPr>
        <w:pStyle w:val="ScheduleL2"/>
      </w:pPr>
      <w:r>
        <w:t xml:space="preserve">The </w:t>
      </w:r>
      <w:r w:rsidR="00C53A2D">
        <w:rPr>
          <w:lang w:val="en-AU"/>
        </w:rPr>
        <w:t>Accountant</w:t>
      </w:r>
      <w:r>
        <w:t xml:space="preserve"> agrees to provide the following services to the Client:</w:t>
      </w:r>
    </w:p>
    <w:p w14:paraId="62ED9EF0" w14:textId="77777777" w:rsidR="003565A6" w:rsidRDefault="003565A6">
      <w:pPr>
        <w:pStyle w:val="ScheduleL3"/>
      </w:pPr>
      <w:bookmarkStart w:id="189" w:name="_Toc6893301"/>
      <w:r>
        <w:rPr>
          <w:lang w:val="en-AU"/>
        </w:rPr>
        <w:t>analyse, discuss and make recommendations regarding the Client's bookkeeping requirements;</w:t>
      </w:r>
      <w:bookmarkEnd w:id="189"/>
    </w:p>
    <w:p w14:paraId="50F74842" w14:textId="77777777" w:rsidR="003565A6" w:rsidRDefault="003565A6">
      <w:pPr>
        <w:pStyle w:val="ScheduleL3"/>
        <w:rPr>
          <w:szCs w:val="22"/>
        </w:rPr>
      </w:pPr>
      <w:bookmarkStart w:id="190" w:name="_Toc6893302"/>
      <w:r>
        <w:rPr>
          <w:szCs w:val="22"/>
          <w:lang w:val="en-AU"/>
        </w:rPr>
        <w:t>liaise with the Client's tax agent on relevant issues; and</w:t>
      </w:r>
      <w:bookmarkEnd w:id="190"/>
    </w:p>
    <w:p w14:paraId="399BFB78" w14:textId="77777777" w:rsidR="003565A6" w:rsidRDefault="003565A6">
      <w:pPr>
        <w:pStyle w:val="ScheduleL3"/>
        <w:rPr>
          <w:szCs w:val="22"/>
        </w:rPr>
      </w:pPr>
      <w:bookmarkStart w:id="191" w:name="_Toc6893303"/>
      <w:r>
        <w:rPr>
          <w:szCs w:val="22"/>
          <w:lang w:val="en-AU"/>
        </w:rPr>
        <w:t>prepare and lodge the Client's Business Activity Statement (</w:t>
      </w:r>
      <w:r>
        <w:rPr>
          <w:b/>
          <w:szCs w:val="22"/>
          <w:lang w:val="en-AU"/>
        </w:rPr>
        <w:t>BAS</w:t>
      </w:r>
      <w:r>
        <w:rPr>
          <w:szCs w:val="22"/>
          <w:lang w:val="en-AU"/>
        </w:rPr>
        <w:t>).</w:t>
      </w:r>
      <w:bookmarkEnd w:id="191"/>
    </w:p>
    <w:p w14:paraId="300B0F39" w14:textId="77777777" w:rsidR="003565A6" w:rsidRDefault="003565A6">
      <w:pPr>
        <w:pStyle w:val="ScheduleL2"/>
      </w:pPr>
      <w:r>
        <w:t>As BAS are prepared periodically and lodged during the financial year, it is not possible for the Accountant to review the correctness of the underlying financial information as part of the preparation of the quarterly/monthly BAS. This is because although the Accountant is usually engaged to prepare the annual financial statements, these are prepared at the conclusion of the financial year.</w:t>
      </w:r>
    </w:p>
    <w:p w14:paraId="3353D560" w14:textId="77777777" w:rsidR="003565A6" w:rsidRDefault="003565A6">
      <w:pPr>
        <w:pStyle w:val="ScheduleL2"/>
      </w:pPr>
      <w:r>
        <w:t>Therefore, for the BAS, the Accountant will rely on and process the financial information provided to them by the Client without further review of the primary source documents.</w:t>
      </w:r>
    </w:p>
    <w:p w14:paraId="322D8B48" w14:textId="77777777" w:rsidR="003565A6" w:rsidRDefault="003565A6">
      <w:pPr>
        <w:pStyle w:val="ScheduleL2"/>
      </w:pPr>
      <w:r>
        <w:t xml:space="preserve">In doing that, we will make the following specific assumptions: </w:t>
      </w:r>
    </w:p>
    <w:p w14:paraId="184526F8" w14:textId="77777777" w:rsidR="003565A6" w:rsidRDefault="003565A6">
      <w:pPr>
        <w:pStyle w:val="ScheduleL3"/>
      </w:pPr>
      <w:bookmarkStart w:id="192" w:name="_Toc6893304"/>
      <w:r>
        <w:t>the financial information provided by the Client to the Accountant is accurate;</w:t>
      </w:r>
      <w:bookmarkEnd w:id="192"/>
    </w:p>
    <w:p w14:paraId="2FF4BB75" w14:textId="77777777" w:rsidR="003565A6" w:rsidRDefault="003565A6">
      <w:pPr>
        <w:pStyle w:val="ScheduleL3"/>
      </w:pPr>
      <w:bookmarkStart w:id="193" w:name="_Toc6893305"/>
      <w:r>
        <w:t>the financial information correctly states the GST position;</w:t>
      </w:r>
      <w:bookmarkEnd w:id="193"/>
    </w:p>
    <w:p w14:paraId="5AC8364B" w14:textId="77777777" w:rsidR="003565A6" w:rsidRDefault="003565A6">
      <w:pPr>
        <w:pStyle w:val="ScheduleL3"/>
      </w:pPr>
      <w:bookmarkStart w:id="194" w:name="_Toc6893306"/>
      <w:r>
        <w:t>the Client has the necessary supporting documentation to satisfy the ATO for GST purposes; and</w:t>
      </w:r>
      <w:bookmarkEnd w:id="194"/>
    </w:p>
    <w:p w14:paraId="4DD7BD54" w14:textId="77777777" w:rsidR="003565A6" w:rsidRDefault="003565A6">
      <w:pPr>
        <w:pStyle w:val="ScheduleL3"/>
      </w:pPr>
      <w:bookmarkStart w:id="195" w:name="_Toc6893307"/>
      <w:r>
        <w:t>the Client holds valid tax invoices and adjustment notes for all expenditure incurred by the Client in respect of which an input tax credit is being claimed.</w:t>
      </w:r>
      <w:bookmarkEnd w:id="195"/>
    </w:p>
    <w:p w14:paraId="68871070" w14:textId="77777777" w:rsidR="003565A6" w:rsidRDefault="003565A6">
      <w:pPr>
        <w:pStyle w:val="ScheduleL2"/>
        <w:rPr>
          <w:lang w:val="en-AU"/>
        </w:rPr>
      </w:pPr>
      <w:r>
        <w:rPr>
          <w:lang w:val="en-AU"/>
        </w:rPr>
        <w:t>The Accountant will not be responsible for any errors brought about by the Client's failure to provide information or documentation or the Client's failure to provide material that is later found to be material to the Client's BAS/bookkeeping requirements.</w:t>
      </w:r>
    </w:p>
    <w:p w14:paraId="208E791F" w14:textId="77777777" w:rsidR="003565A6" w:rsidRDefault="003565A6">
      <w:pPr>
        <w:pStyle w:val="ScheduleL2"/>
        <w:rPr>
          <w:lang w:val="en-AU"/>
        </w:rPr>
      </w:pPr>
      <w:r>
        <w:rPr>
          <w:lang w:val="en-AU"/>
        </w:rPr>
        <w:t>The Client responsible for the timely provision of information and the Accountant will not be responsible for any late lodgement or other fees and fines brought about by the Client's failure act in a timely manner.</w:t>
      </w:r>
    </w:p>
    <w:p w14:paraId="14C96B56" w14:textId="77777777" w:rsidR="003565A6" w:rsidRPr="001E22C6" w:rsidRDefault="003565A6">
      <w:pPr>
        <w:pStyle w:val="ScheduleL2"/>
        <w:rPr>
          <w:lang w:val="en-AU"/>
        </w:rPr>
      </w:pPr>
      <w:r w:rsidRPr="001C098C">
        <w:rPr>
          <w:lang w:val="en-AU"/>
        </w:rPr>
        <w:t>The Accountant will not be responsible for any errors in the BAS other than those that can be shown to be the Accountant's fault.</w:t>
      </w:r>
    </w:p>
    <w:p w14:paraId="0E278A40" w14:textId="77777777" w:rsidR="003565A6" w:rsidRDefault="003565A6">
      <w:pPr>
        <w:pStyle w:val="MarginText"/>
        <w:rPr>
          <w:b/>
          <w:lang w:val="en-AU"/>
        </w:rPr>
      </w:pPr>
      <w:r>
        <w:rPr>
          <w:b/>
          <w:lang w:val="en-AU"/>
        </w:rPr>
        <w:t>Audit Independence Statement</w:t>
      </w:r>
    </w:p>
    <w:p w14:paraId="1DEF8215" w14:textId="77777777" w:rsidR="003565A6" w:rsidRDefault="003565A6">
      <w:pPr>
        <w:pStyle w:val="ScheduleL2"/>
        <w:rPr>
          <w:lang w:val="en-AU"/>
        </w:rPr>
        <w:sectPr w:rsidR="003565A6">
          <w:endnotePr>
            <w:numFmt w:val="decimal"/>
          </w:endnotePr>
          <w:pgSz w:w="11909" w:h="16834" w:code="9"/>
          <w:pgMar w:top="1440" w:right="1440" w:bottom="1800" w:left="1440" w:header="720" w:footer="720" w:gutter="0"/>
          <w:cols w:space="720"/>
          <w:noEndnote/>
          <w:docGrid w:linePitch="299"/>
        </w:sectPr>
      </w:pPr>
      <w:r>
        <w:rPr>
          <w:lang w:val="en-AU"/>
        </w:rPr>
        <w:t xml:space="preserve">The </w:t>
      </w:r>
      <w:r>
        <w:rPr>
          <w:iCs/>
          <w:lang w:val="en-AU"/>
        </w:rPr>
        <w:t>Accountant</w:t>
      </w:r>
      <w:r>
        <w:rPr>
          <w:lang w:val="en-AU"/>
        </w:rPr>
        <w:t xml:space="preserve"> declares that, to the best of its knowledge and belief, there have been no contraventions of the independence requirements of the </w:t>
      </w:r>
      <w:r>
        <w:rPr>
          <w:i/>
          <w:lang w:val="en-AU"/>
        </w:rPr>
        <w:t>Corporations Act</w:t>
      </w:r>
      <w:r>
        <w:rPr>
          <w:lang w:val="en-AU"/>
        </w:rPr>
        <w:t xml:space="preserve"> </w:t>
      </w:r>
      <w:r w:rsidRPr="001E22C6">
        <w:rPr>
          <w:i/>
          <w:iCs/>
          <w:lang w:val="en-AU"/>
        </w:rPr>
        <w:t>2001</w:t>
      </w:r>
      <w:r>
        <w:rPr>
          <w:lang w:val="en-AU"/>
        </w:rPr>
        <w:t xml:space="preserve"> in relation to the audit and no contraventions of any applicable code of professional conduct in relation to the audit.</w:t>
      </w:r>
    </w:p>
    <w:p w14:paraId="085E2863" w14:textId="77777777" w:rsidR="003565A6" w:rsidRDefault="003565A6">
      <w:pPr>
        <w:pStyle w:val="Heading1"/>
        <w:numPr>
          <w:ilvl w:val="0"/>
          <w:numId w:val="0"/>
        </w:numPr>
        <w:ind w:left="720" w:hanging="720"/>
        <w:jc w:val="center"/>
        <w:rPr>
          <w:szCs w:val="22"/>
        </w:rPr>
      </w:pPr>
      <w:bookmarkStart w:id="196" w:name="_Toc531941886"/>
      <w:bookmarkStart w:id="197" w:name="_Toc6893308"/>
      <w:bookmarkStart w:id="198" w:name="_Toc6893848"/>
      <w:r>
        <w:rPr>
          <w:sz w:val="28"/>
          <w:szCs w:val="22"/>
        </w:rPr>
        <w:t>Appendix 3</w:t>
      </w:r>
      <w:bookmarkEnd w:id="197"/>
      <w:bookmarkEnd w:id="198"/>
    </w:p>
    <w:p w14:paraId="1F401FC1" w14:textId="77777777" w:rsidR="003565A6" w:rsidRDefault="003565A6">
      <w:pPr>
        <w:pStyle w:val="ScheduleL1"/>
        <w:numPr>
          <w:ilvl w:val="0"/>
          <w:numId w:val="23"/>
        </w:numPr>
      </w:pPr>
      <w:bookmarkStart w:id="199" w:name="_Toc6893309"/>
      <w:r>
        <w:t xml:space="preserve">BOOKKEEPER </w:t>
      </w:r>
      <w:r w:rsidRPr="00C53A2D">
        <w:t>[</w:t>
      </w:r>
      <w:r w:rsidRPr="00C53A2D">
        <w:rPr>
          <w:highlight w:val="green"/>
        </w:rPr>
        <w:t>delete as applicable</w:t>
      </w:r>
      <w:r w:rsidRPr="00C53A2D">
        <w:t>]</w:t>
      </w:r>
      <w:bookmarkEnd w:id="196"/>
      <w:bookmarkEnd w:id="199"/>
    </w:p>
    <w:p w14:paraId="7A0EF505" w14:textId="77777777" w:rsidR="003565A6" w:rsidRDefault="003565A6">
      <w:pPr>
        <w:pStyle w:val="MarginText"/>
        <w:rPr>
          <w:b/>
        </w:rPr>
      </w:pPr>
      <w:r>
        <w:rPr>
          <w:b/>
        </w:rPr>
        <w:t xml:space="preserve">Scope of Services </w:t>
      </w:r>
    </w:p>
    <w:p w14:paraId="2ADAACB7" w14:textId="77777777" w:rsidR="003565A6" w:rsidRDefault="003565A6">
      <w:pPr>
        <w:pStyle w:val="ScheduleL2"/>
      </w:pPr>
      <w:r>
        <w:rPr>
          <w:lang w:val="en-AU"/>
        </w:rPr>
        <w:t>The</w:t>
      </w:r>
      <w:r>
        <w:t xml:space="preserve"> Accountant agrees to provide the bookkeeping services to the Client.</w:t>
      </w:r>
    </w:p>
    <w:p w14:paraId="2220B18A" w14:textId="77777777" w:rsidR="003565A6" w:rsidRDefault="003565A6">
      <w:pPr>
        <w:pStyle w:val="ScheduleL2"/>
        <w:rPr>
          <w:lang w:val="en-AU"/>
        </w:rPr>
      </w:pPr>
      <w:r>
        <w:rPr>
          <w:lang w:val="en-AU"/>
        </w:rPr>
        <w:t xml:space="preserve">The </w:t>
      </w:r>
      <w:r>
        <w:t>Accountant</w:t>
      </w:r>
      <w:r>
        <w:rPr>
          <w:lang w:val="en-AU"/>
        </w:rPr>
        <w:t xml:space="preserve"> is not engaged to provide tax advice.  Only a registered tax agent (or </w:t>
      </w:r>
      <w:r>
        <w:t>Business</w:t>
      </w:r>
      <w:r>
        <w:rPr>
          <w:lang w:val="en-AU"/>
        </w:rPr>
        <w:t xml:space="preserve"> Activity Statement (</w:t>
      </w:r>
      <w:r>
        <w:rPr>
          <w:b/>
          <w:lang w:val="en-AU"/>
        </w:rPr>
        <w:t>BAS</w:t>
      </w:r>
      <w:r>
        <w:rPr>
          <w:lang w:val="en-AU"/>
        </w:rPr>
        <w:t>) agent in relation to BAS tax matters) may provide such services for a fee.</w:t>
      </w:r>
    </w:p>
    <w:p w14:paraId="5B47B26E" w14:textId="77777777" w:rsidR="003565A6" w:rsidRDefault="003565A6">
      <w:pPr>
        <w:pStyle w:val="ScheduleL2"/>
        <w:rPr>
          <w:lang w:val="en-US"/>
        </w:rPr>
      </w:pPr>
      <w:r>
        <w:t xml:space="preserve">Procedures to be performed will be limited exclusively to those related to the engagement. The Accountant has not </w:t>
      </w:r>
      <w:r>
        <w:rPr>
          <w:lang w:val="en-AU"/>
        </w:rPr>
        <w:t>been</w:t>
      </w:r>
      <w:r>
        <w:t xml:space="preserve"> engaged to perform an audit nor a review and, accordingly, no assurance will be expressed. Unless otherwise agreed in writing, the engagement cannot be relied upon to disclose irregularities, including fraud, other illegal acts and errors that may occur.</w:t>
      </w:r>
    </w:p>
    <w:p w14:paraId="689501BF" w14:textId="77777777" w:rsidR="003565A6" w:rsidRDefault="003565A6">
      <w:pPr>
        <w:pStyle w:val="ScheduleL2"/>
        <w:rPr>
          <w:lang w:val="en-AU"/>
        </w:rPr>
      </w:pPr>
      <w:r>
        <w:rPr>
          <w:lang w:val="en-AU"/>
        </w:rPr>
        <w:t>The Accountant advises that the responsibility for policy matters in regard to business accounting operating system and internal controls rest with the Client, except where the Accountant has been engaged to provide such services.  If any weaknesses in the accounting system or internal control systems come to the Accountant's attention, the Accountant will advise accordingly.</w:t>
      </w:r>
    </w:p>
    <w:p w14:paraId="3770E9C8" w14:textId="77777777" w:rsidR="003565A6" w:rsidRDefault="003565A6">
      <w:pPr>
        <w:pStyle w:val="ScheduleL2"/>
        <w:rPr>
          <w:lang w:val="en-AU"/>
        </w:rPr>
      </w:pPr>
      <w:r>
        <w:rPr>
          <w:lang w:val="en-AU"/>
        </w:rPr>
        <w:t>It is expected that the source documentation will be made available to the Accountant as and when required. The Accountant will not be responsible for any errors brought about by the Client's failure to provide information, documentation or material that is later found to be material to the Client's bookkeeping requirements.</w:t>
      </w:r>
    </w:p>
    <w:p w14:paraId="01C57EFE" w14:textId="77777777" w:rsidR="003565A6" w:rsidRDefault="003565A6">
      <w:pPr>
        <w:pStyle w:val="ScheduleL2"/>
        <w:rPr>
          <w:lang w:val="en-AU"/>
        </w:rPr>
        <w:sectPr w:rsidR="003565A6">
          <w:endnotePr>
            <w:numFmt w:val="decimal"/>
          </w:endnotePr>
          <w:pgSz w:w="11909" w:h="16834" w:code="9"/>
          <w:pgMar w:top="1440" w:right="1440" w:bottom="1800" w:left="1440" w:header="720" w:footer="720" w:gutter="0"/>
          <w:cols w:space="720"/>
          <w:noEndnote/>
          <w:docGrid w:linePitch="299"/>
        </w:sectPr>
      </w:pPr>
      <w:r>
        <w:rPr>
          <w:lang w:val="en-AU"/>
        </w:rPr>
        <w:t xml:space="preserve">The Client is responsible for the timely provision of information and the Accountant will not be responsible for any consequences brought about by the Client's failure act in a timely manner. </w:t>
      </w:r>
    </w:p>
    <w:p w14:paraId="10A587E1" w14:textId="77777777" w:rsidR="003565A6" w:rsidRDefault="003565A6">
      <w:pPr>
        <w:pStyle w:val="Heading1"/>
        <w:numPr>
          <w:ilvl w:val="0"/>
          <w:numId w:val="0"/>
        </w:numPr>
        <w:ind w:left="720" w:hanging="720"/>
        <w:jc w:val="center"/>
        <w:rPr>
          <w:szCs w:val="22"/>
        </w:rPr>
      </w:pPr>
      <w:bookmarkStart w:id="200" w:name="_Toc531941887"/>
      <w:bookmarkStart w:id="201" w:name="_Toc6893310"/>
      <w:bookmarkStart w:id="202" w:name="_Toc6893849"/>
      <w:r>
        <w:rPr>
          <w:sz w:val="28"/>
          <w:szCs w:val="22"/>
        </w:rPr>
        <w:t>Appendix 4</w:t>
      </w:r>
      <w:bookmarkEnd w:id="201"/>
      <w:bookmarkEnd w:id="202"/>
    </w:p>
    <w:p w14:paraId="395A7FA8" w14:textId="77777777" w:rsidR="003565A6" w:rsidRDefault="003565A6">
      <w:pPr>
        <w:pStyle w:val="ScheduleL1"/>
        <w:numPr>
          <w:ilvl w:val="0"/>
          <w:numId w:val="24"/>
        </w:numPr>
      </w:pPr>
      <w:bookmarkStart w:id="203" w:name="_Toc6893311"/>
      <w:r>
        <w:t xml:space="preserve">Preparation of Financial Reports </w:t>
      </w:r>
      <w:r w:rsidRPr="00C53A2D">
        <w:t>[</w:t>
      </w:r>
      <w:r w:rsidRPr="00C53A2D">
        <w:rPr>
          <w:highlight w:val="green"/>
        </w:rPr>
        <w:t>delete as applicable</w:t>
      </w:r>
      <w:r w:rsidRPr="00C53A2D">
        <w:t>]</w:t>
      </w:r>
      <w:bookmarkEnd w:id="200"/>
      <w:bookmarkEnd w:id="203"/>
    </w:p>
    <w:p w14:paraId="5FE0345C" w14:textId="77777777" w:rsidR="003565A6" w:rsidRDefault="003565A6">
      <w:pPr>
        <w:pStyle w:val="ScheduleL2"/>
      </w:pPr>
      <w:r>
        <w:t xml:space="preserve">The </w:t>
      </w:r>
      <w:r>
        <w:rPr>
          <w:lang w:val="en-AU"/>
        </w:rPr>
        <w:t>A</w:t>
      </w:r>
      <w:r>
        <w:t>ccountant agrees to provide the following services to the Client:</w:t>
      </w:r>
    </w:p>
    <w:p w14:paraId="37458F94" w14:textId="77777777" w:rsidR="003565A6" w:rsidRDefault="003565A6">
      <w:pPr>
        <w:pStyle w:val="ScheduleL3"/>
        <w:rPr>
          <w:szCs w:val="22"/>
        </w:rPr>
      </w:pPr>
      <w:bookmarkStart w:id="204" w:name="_Toc6893312"/>
      <w:r>
        <w:t>Profit and Loss Statement;</w:t>
      </w:r>
      <w:bookmarkEnd w:id="204"/>
    </w:p>
    <w:p w14:paraId="02A1F8A9" w14:textId="77777777" w:rsidR="003565A6" w:rsidRDefault="003565A6">
      <w:pPr>
        <w:pStyle w:val="ScheduleL3"/>
        <w:rPr>
          <w:szCs w:val="22"/>
        </w:rPr>
      </w:pPr>
      <w:bookmarkStart w:id="205" w:name="_Toc6893313"/>
      <w:r>
        <w:t>Balance Sheet; and</w:t>
      </w:r>
      <w:bookmarkEnd w:id="205"/>
    </w:p>
    <w:p w14:paraId="1ACD2158" w14:textId="77777777" w:rsidR="003565A6" w:rsidRDefault="003565A6">
      <w:pPr>
        <w:pStyle w:val="ScheduleL3"/>
        <w:rPr>
          <w:szCs w:val="22"/>
        </w:rPr>
      </w:pPr>
      <w:bookmarkStart w:id="206" w:name="_Toc6893314"/>
      <w:r>
        <w:t>Statement of Cash Flows.</w:t>
      </w:r>
      <w:bookmarkEnd w:id="206"/>
    </w:p>
    <w:p w14:paraId="4A84FE6B" w14:textId="77777777" w:rsidR="003565A6" w:rsidRDefault="003565A6">
      <w:pPr>
        <w:pStyle w:val="ScheduleL2"/>
      </w:pPr>
      <w:r>
        <w:t xml:space="preserve">To assist with the </w:t>
      </w:r>
      <w:r>
        <w:rPr>
          <w:szCs w:val="22"/>
        </w:rPr>
        <w:t>preparation</w:t>
      </w:r>
      <w:r>
        <w:t xml:space="preserve"> of the financial accounts.  It is also agreed that:</w:t>
      </w:r>
    </w:p>
    <w:p w14:paraId="6B212A5B" w14:textId="77777777" w:rsidR="003565A6" w:rsidRDefault="003565A6">
      <w:pPr>
        <w:pStyle w:val="ScheduleL3"/>
      </w:pPr>
      <w:bookmarkStart w:id="207" w:name="_Toc6893315"/>
      <w:r>
        <w:t xml:space="preserve">the financial accounts will be compiled in accordance with APES 315 - </w:t>
      </w:r>
      <w:r w:rsidRPr="001E22C6">
        <w:rPr>
          <w:i/>
          <w:iCs/>
        </w:rPr>
        <w:t>Compilation of Financial Information</w:t>
      </w:r>
      <w:r>
        <w:t>;</w:t>
      </w:r>
      <w:bookmarkEnd w:id="207"/>
    </w:p>
    <w:p w14:paraId="7262DCF1" w14:textId="77777777" w:rsidR="003565A6" w:rsidRDefault="003565A6">
      <w:pPr>
        <w:pStyle w:val="ScheduleL3"/>
      </w:pPr>
      <w:bookmarkStart w:id="208" w:name="_Toc6893316"/>
      <w:r>
        <w:t>the preparation of the financial reports does not include an audit or review; meaning the work completed cannot be relied upon to locate errors or irregularities including fraud or other illegal practices which may exist in the data provided by the Client;</w:t>
      </w:r>
      <w:bookmarkEnd w:id="208"/>
    </w:p>
    <w:p w14:paraId="55C2FB5E" w14:textId="77777777" w:rsidR="003565A6" w:rsidRDefault="003565A6">
      <w:pPr>
        <w:pStyle w:val="ScheduleL3"/>
      </w:pPr>
      <w:bookmarkStart w:id="209" w:name="_Toc6893317"/>
      <w:r>
        <w:t>the engagement will be limited to procedures involving the collection, classification and summarisation of financial information and does not include verification or validation of any of the data;</w:t>
      </w:r>
      <w:bookmarkEnd w:id="209"/>
    </w:p>
    <w:p w14:paraId="34321BB1" w14:textId="77777777" w:rsidR="003565A6" w:rsidRDefault="003565A6">
      <w:pPr>
        <w:pStyle w:val="ScheduleL3"/>
      </w:pPr>
      <w:bookmarkStart w:id="210" w:name="_Toc6893318"/>
      <w:r>
        <w:t>the statement to be prepared will be a Special Purpose Financial Report (</w:t>
      </w:r>
      <w:r>
        <w:rPr>
          <w:b/>
        </w:rPr>
        <w:t>SPFR</w:t>
      </w:r>
      <w:r>
        <w:t xml:space="preserve">) and not a General Purpose Financial Report subject to the </w:t>
      </w:r>
      <w:r>
        <w:rPr>
          <w:i/>
        </w:rPr>
        <w:t>Corporations Act</w:t>
      </w:r>
      <w:r>
        <w:t xml:space="preserve"> </w:t>
      </w:r>
      <w:r w:rsidRPr="001E22C6">
        <w:rPr>
          <w:i/>
          <w:iCs/>
        </w:rPr>
        <w:t>2001</w:t>
      </w:r>
      <w:r>
        <w:t>; and</w:t>
      </w:r>
      <w:bookmarkEnd w:id="210"/>
    </w:p>
    <w:p w14:paraId="015D2747" w14:textId="77777777" w:rsidR="003565A6" w:rsidRDefault="003565A6">
      <w:pPr>
        <w:pStyle w:val="ScheduleL3"/>
      </w:pPr>
      <w:bookmarkStart w:id="211" w:name="_Toc6893319"/>
      <w:r>
        <w:t>this Service includes maintenance of the charts of accounts for the general ledgers of the Client's business entities.</w:t>
      </w:r>
      <w:bookmarkEnd w:id="211"/>
    </w:p>
    <w:p w14:paraId="6DB87754" w14:textId="77777777" w:rsidR="003565A6" w:rsidRDefault="003565A6">
      <w:pPr>
        <w:pStyle w:val="ScheduleL2"/>
      </w:pPr>
      <w:r>
        <w:t>This Service does not include the preparation of one-off accounts for presentation to financiers. The Client may request this additional service in writing.</w:t>
      </w:r>
    </w:p>
    <w:p w14:paraId="58C6B59F" w14:textId="77777777" w:rsidR="003565A6" w:rsidRDefault="003565A6">
      <w:pPr>
        <w:pStyle w:val="ScheduleL2"/>
        <w:sectPr w:rsidR="003565A6">
          <w:endnotePr>
            <w:numFmt w:val="decimal"/>
          </w:endnotePr>
          <w:pgSz w:w="11909" w:h="16834" w:code="9"/>
          <w:pgMar w:top="1440" w:right="1440" w:bottom="1800" w:left="1440" w:header="720" w:footer="720" w:gutter="0"/>
          <w:cols w:space="720"/>
          <w:noEndnote/>
          <w:docGrid w:linePitch="299"/>
        </w:sectPr>
      </w:pPr>
      <w:r>
        <w:t>The Accountant is obliged to review the completed SPFR and will make a determination free from any ‘misstatement’. A ‘misstatement’ will include the incorrect application of the agreed financial reporting framework, non-disclosure of the agreed financial reporting framework and non-disclosure of material matters of which the person is aware.</w:t>
      </w:r>
    </w:p>
    <w:p w14:paraId="5A326D8D" w14:textId="77777777" w:rsidR="003565A6" w:rsidRDefault="003565A6">
      <w:pPr>
        <w:pStyle w:val="Heading1"/>
        <w:numPr>
          <w:ilvl w:val="0"/>
          <w:numId w:val="0"/>
        </w:numPr>
        <w:ind w:left="720" w:hanging="720"/>
        <w:jc w:val="center"/>
        <w:rPr>
          <w:szCs w:val="22"/>
        </w:rPr>
      </w:pPr>
      <w:bookmarkStart w:id="212" w:name="_Toc531941888"/>
      <w:bookmarkStart w:id="213" w:name="_Toc6893320"/>
      <w:bookmarkStart w:id="214" w:name="_Toc6893850"/>
      <w:r>
        <w:rPr>
          <w:sz w:val="28"/>
          <w:szCs w:val="22"/>
        </w:rPr>
        <w:t>Appendix 5</w:t>
      </w:r>
      <w:bookmarkEnd w:id="213"/>
      <w:bookmarkEnd w:id="214"/>
    </w:p>
    <w:p w14:paraId="5BA19D6D" w14:textId="77777777" w:rsidR="003565A6" w:rsidRDefault="003565A6">
      <w:pPr>
        <w:pStyle w:val="ScheduleL1"/>
        <w:numPr>
          <w:ilvl w:val="0"/>
          <w:numId w:val="25"/>
        </w:numPr>
      </w:pPr>
      <w:bookmarkStart w:id="215" w:name="_Toc6893321"/>
      <w:r>
        <w:t xml:space="preserve">Self Managed Super Fund (SMSF) audit </w:t>
      </w:r>
      <w:r w:rsidRPr="00C53A2D">
        <w:t>[</w:t>
      </w:r>
      <w:r w:rsidRPr="00C53A2D">
        <w:rPr>
          <w:highlight w:val="green"/>
        </w:rPr>
        <w:t>delete as applicable</w:t>
      </w:r>
      <w:r w:rsidRPr="00C53A2D">
        <w:t>]</w:t>
      </w:r>
      <w:bookmarkEnd w:id="212"/>
      <w:bookmarkEnd w:id="215"/>
    </w:p>
    <w:p w14:paraId="62214B51" w14:textId="77777777" w:rsidR="003565A6" w:rsidRDefault="003565A6">
      <w:pPr>
        <w:pStyle w:val="Heading2"/>
        <w:numPr>
          <w:ilvl w:val="0"/>
          <w:numId w:val="0"/>
        </w:numPr>
        <w:ind w:left="1440" w:hanging="720"/>
      </w:pPr>
      <w:r>
        <w:t>In this clause the following definitions apply:</w:t>
      </w:r>
    </w:p>
    <w:p w14:paraId="325351C5" w14:textId="77777777" w:rsidR="003565A6" w:rsidRDefault="003565A6">
      <w:pPr>
        <w:pStyle w:val="Heading2"/>
        <w:numPr>
          <w:ilvl w:val="0"/>
          <w:numId w:val="0"/>
        </w:numPr>
        <w:ind w:left="720" w:firstLine="360"/>
        <w:rPr>
          <w:b/>
        </w:rPr>
      </w:pPr>
      <w:r>
        <w:rPr>
          <w:b/>
        </w:rPr>
        <w:t xml:space="preserve">FSR Act </w:t>
      </w:r>
      <w:r>
        <w:t xml:space="preserve">means </w:t>
      </w:r>
      <w:r>
        <w:rPr>
          <w:i/>
        </w:rPr>
        <w:t>Financial Services Reform Act</w:t>
      </w:r>
      <w:r>
        <w:t xml:space="preserve"> </w:t>
      </w:r>
      <w:r w:rsidRPr="001E22C6">
        <w:rPr>
          <w:i/>
          <w:iCs/>
        </w:rPr>
        <w:t>2001</w:t>
      </w:r>
      <w:r>
        <w:t>.</w:t>
      </w:r>
    </w:p>
    <w:p w14:paraId="4174C942" w14:textId="77777777" w:rsidR="003565A6" w:rsidRDefault="003565A6">
      <w:pPr>
        <w:pStyle w:val="Heading2"/>
        <w:numPr>
          <w:ilvl w:val="0"/>
          <w:numId w:val="0"/>
        </w:numPr>
        <w:ind w:left="720" w:firstLine="360"/>
        <w:rPr>
          <w:b/>
        </w:rPr>
      </w:pPr>
      <w:r>
        <w:rPr>
          <w:b/>
        </w:rPr>
        <w:t xml:space="preserve">Fund </w:t>
      </w:r>
      <w:r>
        <w:t xml:space="preserve">means </w:t>
      </w:r>
      <w:r w:rsidRPr="00C53A2D">
        <w:t>[</w:t>
      </w:r>
      <w:r w:rsidRPr="00C53A2D">
        <w:rPr>
          <w:highlight w:val="green"/>
        </w:rPr>
        <w:t>enter details</w:t>
      </w:r>
      <w:r w:rsidRPr="00C53A2D">
        <w:t>]</w:t>
      </w:r>
    </w:p>
    <w:p w14:paraId="3859C8E3" w14:textId="77777777" w:rsidR="003565A6" w:rsidRDefault="003565A6">
      <w:pPr>
        <w:pStyle w:val="Heading2"/>
        <w:numPr>
          <w:ilvl w:val="0"/>
          <w:numId w:val="0"/>
        </w:numPr>
        <w:ind w:left="720" w:firstLine="360"/>
      </w:pPr>
      <w:r>
        <w:rPr>
          <w:b/>
        </w:rPr>
        <w:t xml:space="preserve">SIS Act </w:t>
      </w:r>
      <w:r>
        <w:t xml:space="preserve">means </w:t>
      </w:r>
      <w:r>
        <w:rPr>
          <w:i/>
        </w:rPr>
        <w:t>Superannuation Industry (Supervision) Act</w:t>
      </w:r>
      <w:r>
        <w:t xml:space="preserve"> </w:t>
      </w:r>
      <w:r w:rsidRPr="001E22C6">
        <w:rPr>
          <w:i/>
          <w:iCs/>
        </w:rPr>
        <w:t>1993</w:t>
      </w:r>
      <w:r>
        <w:t>.</w:t>
      </w:r>
    </w:p>
    <w:p w14:paraId="677C731F" w14:textId="77777777" w:rsidR="003565A6" w:rsidRDefault="003565A6">
      <w:pPr>
        <w:pStyle w:val="Heading2"/>
        <w:numPr>
          <w:ilvl w:val="0"/>
          <w:numId w:val="0"/>
        </w:numPr>
        <w:ind w:left="720" w:firstLine="360"/>
      </w:pPr>
      <w:r>
        <w:rPr>
          <w:b/>
        </w:rPr>
        <w:t>SISR</w:t>
      </w:r>
      <w:r>
        <w:t xml:space="preserve"> means </w:t>
      </w:r>
      <w:r>
        <w:rPr>
          <w:i/>
        </w:rPr>
        <w:t>Superannuation Industry (Supervision) Regulations</w:t>
      </w:r>
      <w:r>
        <w:t xml:space="preserve"> </w:t>
      </w:r>
      <w:r w:rsidRPr="001E22C6">
        <w:rPr>
          <w:i/>
          <w:iCs/>
        </w:rPr>
        <w:t>1994</w:t>
      </w:r>
      <w:r>
        <w:t>.</w:t>
      </w:r>
    </w:p>
    <w:p w14:paraId="2C59511E" w14:textId="77777777" w:rsidR="003565A6" w:rsidRDefault="003565A6">
      <w:pPr>
        <w:pStyle w:val="ScheduleL2"/>
      </w:pPr>
      <w:r>
        <w:t>The Accountant agrees to provide the following Services to the Client:</w:t>
      </w:r>
    </w:p>
    <w:p w14:paraId="7989B21A" w14:textId="77777777" w:rsidR="003565A6" w:rsidRDefault="003565A6">
      <w:pPr>
        <w:pStyle w:val="ScheduleL3"/>
      </w:pPr>
      <w:bookmarkStart w:id="216" w:name="_Toc6893322"/>
      <w:r>
        <w:t>audit the financial accounts and statements of the Fund;</w:t>
      </w:r>
      <w:bookmarkEnd w:id="216"/>
    </w:p>
    <w:p w14:paraId="32829737" w14:textId="77777777" w:rsidR="003565A6" w:rsidRDefault="003565A6">
      <w:pPr>
        <w:pStyle w:val="ScheduleL3"/>
      </w:pPr>
      <w:bookmarkStart w:id="217" w:name="_Toc6893323"/>
      <w:r>
        <w:rPr>
          <w:szCs w:val="22"/>
        </w:rPr>
        <w:t>determine whether the Fund has complied with the SIS Act;</w:t>
      </w:r>
      <w:bookmarkEnd w:id="217"/>
    </w:p>
    <w:p w14:paraId="56EFF7EA" w14:textId="77777777" w:rsidR="003565A6" w:rsidRDefault="003565A6">
      <w:pPr>
        <w:pStyle w:val="ScheduleL3"/>
      </w:pPr>
      <w:bookmarkStart w:id="218" w:name="_Toc6893324"/>
      <w:r>
        <w:rPr>
          <w:szCs w:val="22"/>
        </w:rPr>
        <w:t>ensure the Fund complies with the appropriate accounting and audit standards; and</w:t>
      </w:r>
      <w:bookmarkEnd w:id="218"/>
      <w:r>
        <w:rPr>
          <w:szCs w:val="22"/>
        </w:rPr>
        <w:t xml:space="preserve"> </w:t>
      </w:r>
    </w:p>
    <w:p w14:paraId="4F06AB2B" w14:textId="77777777" w:rsidR="003565A6" w:rsidRDefault="003565A6">
      <w:pPr>
        <w:pStyle w:val="ScheduleL3"/>
      </w:pPr>
      <w:bookmarkStart w:id="219" w:name="_Toc6893325"/>
      <w:r>
        <w:rPr>
          <w:szCs w:val="22"/>
        </w:rPr>
        <w:t>provide an audit report.</w:t>
      </w:r>
      <w:bookmarkEnd w:id="219"/>
    </w:p>
    <w:p w14:paraId="4DE15E52" w14:textId="77777777" w:rsidR="003565A6" w:rsidRDefault="003565A6">
      <w:pPr>
        <w:pStyle w:val="ScheduleL2"/>
        <w:rPr>
          <w:rStyle w:val="italichighlights"/>
          <w:i w:val="0"/>
          <w:iCs w:val="0"/>
          <w:lang w:val="en-AU"/>
        </w:rPr>
      </w:pPr>
      <w:r>
        <w:rPr>
          <w:rStyle w:val="italichighlights"/>
          <w:i w:val="0"/>
          <w:iCs w:val="0"/>
          <w:lang w:val="en-AU"/>
        </w:rPr>
        <w:t>The Accountant has not been engaged to review the accuracy of any previous returns lodged by the Client or by a previous Tax Agent.</w:t>
      </w:r>
    </w:p>
    <w:p w14:paraId="59EC577D" w14:textId="77777777" w:rsidR="003565A6" w:rsidRDefault="003565A6">
      <w:pPr>
        <w:pStyle w:val="ScheduleL2"/>
        <w:rPr>
          <w:lang w:val="en-AU"/>
        </w:rPr>
      </w:pPr>
      <w:r>
        <w:rPr>
          <w:rStyle w:val="italichighlights"/>
          <w:i w:val="0"/>
          <w:lang w:val="en-AU"/>
        </w:rPr>
        <w:t xml:space="preserve">The Accountant has </w:t>
      </w:r>
      <w:r>
        <w:rPr>
          <w:lang w:val="en-AU"/>
        </w:rPr>
        <w:t>been engaged to conduct an audit of the Client's Fund. This audit will be conducted in accordance with Australian Auditing Standards for the purposes of the SIS Act and SISR.</w:t>
      </w:r>
    </w:p>
    <w:p w14:paraId="5AE53F3C" w14:textId="77777777" w:rsidR="003565A6" w:rsidRDefault="003565A6">
      <w:pPr>
        <w:pStyle w:val="ScheduleL2"/>
        <w:rPr>
          <w:lang w:val="en-AU"/>
        </w:rPr>
      </w:pPr>
      <w:r>
        <w:rPr>
          <w:rStyle w:val="italichighlights"/>
          <w:i w:val="0"/>
          <w:lang w:val="en-AU"/>
        </w:rPr>
        <w:t>The Accountant is</w:t>
      </w:r>
      <w:r>
        <w:rPr>
          <w:lang w:val="en-AU"/>
        </w:rPr>
        <w:t xml:space="preserve"> required, as set out in Section 113 of the SIS Act, to present the trustee of the Fund with an audit certificate within 9 months of financial year end.</w:t>
      </w:r>
    </w:p>
    <w:p w14:paraId="27B7BF0F" w14:textId="77777777" w:rsidR="003565A6" w:rsidRDefault="003565A6">
      <w:pPr>
        <w:pStyle w:val="ScheduleL2"/>
        <w:rPr>
          <w:szCs w:val="22"/>
          <w:lang w:val="en-AU"/>
        </w:rPr>
      </w:pPr>
      <w:r>
        <w:rPr>
          <w:szCs w:val="22"/>
          <w:lang w:val="en-AU"/>
        </w:rPr>
        <w:t xml:space="preserve">In </w:t>
      </w:r>
      <w:r>
        <w:rPr>
          <w:rStyle w:val="italichighlights"/>
          <w:i w:val="0"/>
        </w:rPr>
        <w:t>addition</w:t>
      </w:r>
      <w:r>
        <w:rPr>
          <w:szCs w:val="22"/>
          <w:lang w:val="en-AU"/>
        </w:rPr>
        <w:t xml:space="preserve"> to basic financial information, it is expected that source documentation will be made available by the Client to the Accountant to allow analysis of the implications of superannuation related transactions.</w:t>
      </w:r>
    </w:p>
    <w:p w14:paraId="4F296941" w14:textId="77777777" w:rsidR="003565A6" w:rsidRDefault="003565A6">
      <w:pPr>
        <w:pStyle w:val="ScheduleL2"/>
        <w:rPr>
          <w:szCs w:val="22"/>
          <w:lang w:val="en-AU"/>
        </w:rPr>
      </w:pPr>
      <w:r>
        <w:rPr>
          <w:szCs w:val="22"/>
          <w:lang w:val="en-AU"/>
        </w:rPr>
        <w:t xml:space="preserve">In forming an opinion on the financial statements, </w:t>
      </w:r>
      <w:r>
        <w:rPr>
          <w:rStyle w:val="italichighlights"/>
          <w:i w:val="0"/>
          <w:szCs w:val="22"/>
          <w:lang w:val="en-AU"/>
        </w:rPr>
        <w:t xml:space="preserve">the Accountant </w:t>
      </w:r>
      <w:r>
        <w:rPr>
          <w:szCs w:val="22"/>
          <w:lang w:val="en-AU"/>
        </w:rPr>
        <w:t>will undertake appropriate testing to obtain reasonable assurance as to whether the:</w:t>
      </w:r>
    </w:p>
    <w:p w14:paraId="02B7D568" w14:textId="77777777" w:rsidR="003565A6" w:rsidRDefault="003565A6">
      <w:pPr>
        <w:pStyle w:val="ScheduleL3"/>
        <w:rPr>
          <w:lang w:val="en-AU"/>
        </w:rPr>
      </w:pPr>
      <w:bookmarkStart w:id="220" w:name="_Toc6893326"/>
      <w:r>
        <w:rPr>
          <w:lang w:val="en-AU"/>
        </w:rPr>
        <w:t>underlying accounting records are reliable and adequate as a means of preparing the financial statements; and</w:t>
      </w:r>
      <w:bookmarkEnd w:id="220"/>
    </w:p>
    <w:p w14:paraId="6182B4BF" w14:textId="77777777" w:rsidR="003565A6" w:rsidRDefault="003565A6">
      <w:pPr>
        <w:pStyle w:val="ScheduleL3"/>
        <w:rPr>
          <w:lang w:val="en-AU"/>
        </w:rPr>
      </w:pPr>
      <w:bookmarkStart w:id="221" w:name="_Toc6893327"/>
      <w:r>
        <w:rPr>
          <w:szCs w:val="22"/>
          <w:lang w:val="en-AU"/>
        </w:rPr>
        <w:t>Fund’s financial position at balance date and the results for the year are properly disclosed in the financial statements.</w:t>
      </w:r>
      <w:bookmarkEnd w:id="221"/>
    </w:p>
    <w:p w14:paraId="6E5CE58B" w14:textId="77777777" w:rsidR="003565A6" w:rsidRDefault="003565A6">
      <w:pPr>
        <w:pStyle w:val="ScheduleL2"/>
        <w:rPr>
          <w:lang w:val="en-AU"/>
        </w:rPr>
      </w:pPr>
      <w:r>
        <w:rPr>
          <w:lang w:val="en-AU"/>
        </w:rPr>
        <w:t>It should be noted that, due to the inherent limitations and risks of any audit, there is an unavoidable risk that some material misstatement, fraud or irregularity may not be discovered in the audit.</w:t>
      </w:r>
    </w:p>
    <w:p w14:paraId="7CDEF463" w14:textId="77777777" w:rsidR="003565A6" w:rsidRDefault="003565A6">
      <w:pPr>
        <w:pStyle w:val="ScheduleL2"/>
        <w:rPr>
          <w:spacing w:val="-2"/>
          <w:lang w:val="en-AU"/>
        </w:rPr>
      </w:pPr>
      <w:r>
        <w:rPr>
          <w:lang w:val="en-AU"/>
        </w:rPr>
        <w:t>The Client should note that all fund deeds should be reviewed annually by a superannuation specialist to ensure the deeds fully comply with the requirements of the SIS Act.</w:t>
      </w:r>
    </w:p>
    <w:p w14:paraId="10527394" w14:textId="77777777" w:rsidR="003565A6" w:rsidRDefault="003565A6">
      <w:pPr>
        <w:pStyle w:val="ScheduleL2"/>
        <w:rPr>
          <w:spacing w:val="-2"/>
          <w:lang w:val="en-AU"/>
        </w:rPr>
      </w:pPr>
      <w:r>
        <w:rPr>
          <w:lang w:val="en-AU"/>
        </w:rPr>
        <w:t>This engagement does not extend to the provision of legal advice and the Fees do not include this service. If so required, a legal practitioner can be recommended to the Client for the purposes of this task.</w:t>
      </w:r>
    </w:p>
    <w:p w14:paraId="4628A0C0" w14:textId="77777777" w:rsidR="003565A6" w:rsidRDefault="003565A6">
      <w:pPr>
        <w:pStyle w:val="ScheduleL2"/>
        <w:rPr>
          <w:lang w:val="en-AU"/>
        </w:rPr>
      </w:pPr>
      <w:r>
        <w:rPr>
          <w:lang w:val="en-AU"/>
        </w:rPr>
        <w:t xml:space="preserve">The Fees do not include financial planning services for the investments of the Fund, or any planning advice for the Client's future retirement. The </w:t>
      </w:r>
      <w:r>
        <w:t xml:space="preserve">FSR Act </w:t>
      </w:r>
      <w:r>
        <w:rPr>
          <w:lang w:val="en-AU"/>
        </w:rPr>
        <w:t>restricts the ability of non-licensed persons to provide financial advice, and any advice provided is strictly in accordance with the limitations applied by the law.  As the Client's auditor, the Accountant cannot provide both audit services and investment advice, as this would breach auditor independence as set out in the Code.</w:t>
      </w:r>
    </w:p>
    <w:p w14:paraId="1FABB121" w14:textId="77777777" w:rsidR="003565A6" w:rsidRDefault="003565A6">
      <w:pPr>
        <w:pStyle w:val="ScheduleL2"/>
        <w:rPr>
          <w:lang w:val="en-AU"/>
        </w:rPr>
      </w:pPr>
      <w:r>
        <w:rPr>
          <w:lang w:val="en-AU"/>
        </w:rPr>
        <w:t>This service does not cover any inquiries or investigations conducted by the Australian Taxation Office.</w:t>
      </w:r>
    </w:p>
    <w:p w14:paraId="18B70E7D" w14:textId="77777777" w:rsidR="003565A6" w:rsidRDefault="003565A6">
      <w:pPr>
        <w:pStyle w:val="ScheduleL2"/>
        <w:rPr>
          <w:lang w:val="en-AU"/>
        </w:rPr>
      </w:pPr>
      <w:r>
        <w:rPr>
          <w:rStyle w:val="italichighlights"/>
          <w:i w:val="0"/>
          <w:szCs w:val="22"/>
          <w:lang w:val="en-AU"/>
        </w:rPr>
        <w:t>The Accountant</w:t>
      </w:r>
      <w:r>
        <w:rPr>
          <w:lang w:val="en-AU"/>
        </w:rPr>
        <w:t xml:space="preserve"> disclaims any assumption of responsibility for any reliance placed on the report or the financial statements to which the report relates, to any person other than the members of the Fund, or for any purpose other than that for which the report is prepared.</w:t>
      </w:r>
    </w:p>
    <w:p w14:paraId="41B3A089" w14:textId="77777777" w:rsidR="003565A6" w:rsidRDefault="003565A6">
      <w:pPr>
        <w:pStyle w:val="MarginText"/>
        <w:rPr>
          <w:b/>
          <w:lang w:val="en-AU"/>
        </w:rPr>
      </w:pPr>
      <w:r>
        <w:rPr>
          <w:b/>
          <w:lang w:val="en-AU"/>
        </w:rPr>
        <w:t>Report on significant matters</w:t>
      </w:r>
    </w:p>
    <w:p w14:paraId="23227A6B" w14:textId="77777777" w:rsidR="003565A6" w:rsidRDefault="003565A6">
      <w:pPr>
        <w:pStyle w:val="ScheduleL2"/>
        <w:rPr>
          <w:lang w:val="en-AU"/>
        </w:rPr>
      </w:pPr>
      <w:r>
        <w:rPr>
          <w:rStyle w:val="italichighlights"/>
          <w:i w:val="0"/>
          <w:szCs w:val="22"/>
          <w:lang w:val="en-AU"/>
        </w:rPr>
        <w:t>The Accountant</w:t>
      </w:r>
      <w:r>
        <w:rPr>
          <w:lang w:val="en-AU"/>
        </w:rPr>
        <w:t xml:space="preserve"> will also report any apparent material weaknesses in the Fund's accounting and internal controls.</w:t>
      </w:r>
    </w:p>
    <w:p w14:paraId="7CBF1BC1" w14:textId="77777777" w:rsidR="003565A6" w:rsidRDefault="003565A6">
      <w:pPr>
        <w:pStyle w:val="ScheduleL2"/>
        <w:rPr>
          <w:lang w:val="en-AU"/>
        </w:rPr>
      </w:pPr>
      <w:r>
        <w:rPr>
          <w:rStyle w:val="italichighlights"/>
          <w:i w:val="0"/>
          <w:szCs w:val="22"/>
          <w:lang w:val="en-AU"/>
        </w:rPr>
        <w:t>The Accountant is</w:t>
      </w:r>
      <w:r>
        <w:rPr>
          <w:lang w:val="en-AU"/>
        </w:rPr>
        <w:t xml:space="preserve"> obliged under sections 129 and 130 of the SIS Act to report certain breaches or contraventions of the SIS Act to the Australian Taxation Office and the trustees, and to report any concerns that the Fund is likely to be now or may be in the near future in an unsatisfactory financial position.</w:t>
      </w:r>
    </w:p>
    <w:p w14:paraId="4A98C6DB" w14:textId="77777777" w:rsidR="003565A6" w:rsidRDefault="003565A6">
      <w:pPr>
        <w:pStyle w:val="MarginText"/>
        <w:rPr>
          <w:b/>
          <w:lang w:val="en-AU"/>
        </w:rPr>
      </w:pPr>
      <w:r>
        <w:rPr>
          <w:b/>
          <w:lang w:val="en-AU"/>
        </w:rPr>
        <w:t>Audit Independence Statement</w:t>
      </w:r>
    </w:p>
    <w:p w14:paraId="62119041" w14:textId="77777777" w:rsidR="003565A6" w:rsidRDefault="003565A6">
      <w:pPr>
        <w:pStyle w:val="ScheduleL2"/>
        <w:rPr>
          <w:lang w:val="en-AU"/>
        </w:rPr>
      </w:pPr>
      <w:r>
        <w:rPr>
          <w:lang w:val="en-AU"/>
        </w:rPr>
        <w:t xml:space="preserve">The </w:t>
      </w:r>
      <w:r>
        <w:rPr>
          <w:rStyle w:val="italichighlights"/>
          <w:i w:val="0"/>
          <w:szCs w:val="22"/>
        </w:rPr>
        <w:t>Accountant</w:t>
      </w:r>
      <w:r>
        <w:rPr>
          <w:i/>
          <w:lang w:val="en-AU"/>
        </w:rPr>
        <w:t xml:space="preserve"> </w:t>
      </w:r>
      <w:r>
        <w:rPr>
          <w:lang w:val="en-AU"/>
        </w:rPr>
        <w:t xml:space="preserve">declares that, </w:t>
      </w:r>
      <w:r>
        <w:t xml:space="preserve">to the best of its knowledge and belief, there have been no contraventions of the independence requirements of the </w:t>
      </w:r>
      <w:r>
        <w:rPr>
          <w:i/>
        </w:rPr>
        <w:t>Corporations Act</w:t>
      </w:r>
      <w:r>
        <w:t xml:space="preserve"> </w:t>
      </w:r>
      <w:r w:rsidRPr="001E22C6">
        <w:rPr>
          <w:i/>
          <w:iCs/>
        </w:rPr>
        <w:t>2001</w:t>
      </w:r>
      <w:r>
        <w:t xml:space="preserve"> in relation to the audit and no contraventions of any applicable code of professional conduct in relation to the audit.</w:t>
      </w:r>
    </w:p>
    <w:p w14:paraId="56D7FF81" w14:textId="77777777" w:rsidR="003565A6" w:rsidRDefault="003565A6">
      <w:pPr>
        <w:pStyle w:val="MarginText"/>
        <w:rPr>
          <w:b/>
          <w:lang w:val="en-AU"/>
        </w:rPr>
      </w:pPr>
      <w:r>
        <w:rPr>
          <w:b/>
          <w:lang w:val="en-AU"/>
        </w:rPr>
        <w:t>Trustee responsibilities</w:t>
      </w:r>
    </w:p>
    <w:p w14:paraId="3771D54D" w14:textId="77777777" w:rsidR="003565A6" w:rsidRDefault="003565A6">
      <w:pPr>
        <w:pStyle w:val="ScheduleL2"/>
        <w:rPr>
          <w:lang w:val="en-AU" w:eastAsia="en-AU"/>
        </w:rPr>
      </w:pPr>
      <w:r>
        <w:rPr>
          <w:lang w:val="en-AU"/>
        </w:rPr>
        <w:t>SMSF</w:t>
      </w:r>
      <w:r>
        <w:rPr>
          <w:lang w:val="en-AU" w:eastAsia="en-AU"/>
        </w:rPr>
        <w:t xml:space="preserve"> trustees are ultimately responsible for the operation of their SMSF. There are a number of duties, responsibilities and obligations required of an SMSF trustee.</w:t>
      </w:r>
    </w:p>
    <w:p w14:paraId="2510B1DB" w14:textId="77777777" w:rsidR="003565A6" w:rsidRDefault="003565A6">
      <w:pPr>
        <w:pStyle w:val="ScheduleL2"/>
        <w:rPr>
          <w:lang w:val="en-AU" w:eastAsia="en-AU"/>
        </w:rPr>
        <w:sectPr w:rsidR="003565A6">
          <w:endnotePr>
            <w:numFmt w:val="decimal"/>
          </w:endnotePr>
          <w:pgSz w:w="11909" w:h="16834" w:code="9"/>
          <w:pgMar w:top="1440" w:right="1440" w:bottom="1800" w:left="1440" w:header="720" w:footer="720" w:gutter="0"/>
          <w:cols w:space="720"/>
          <w:noEndnote/>
          <w:docGrid w:linePitch="299"/>
        </w:sectPr>
      </w:pPr>
      <w:r>
        <w:rPr>
          <w:lang w:val="en-AU" w:eastAsia="en-AU"/>
        </w:rPr>
        <w:t xml:space="preserve">The SMSF </w:t>
      </w:r>
      <w:r>
        <w:rPr>
          <w:lang w:val="en-AU"/>
        </w:rPr>
        <w:t>trustee</w:t>
      </w:r>
      <w:r>
        <w:rPr>
          <w:lang w:val="en-AU" w:eastAsia="en-AU"/>
        </w:rPr>
        <w:t xml:space="preserve"> needs to comply with the superannuation and taxation laws for all contributions received by the Fund and benefits paid to members. SMSF trustees need to, among other things, keep updated SMSF records for the right amount of time and notify the Australian Taxation Office of any important changes to the Fund and lodge the SMSF’s annual return with the Australian Taxation Office.</w:t>
      </w:r>
    </w:p>
    <w:p w14:paraId="0C83F1F5" w14:textId="77777777" w:rsidR="003565A6" w:rsidRDefault="003565A6">
      <w:pPr>
        <w:pStyle w:val="Heading1"/>
        <w:numPr>
          <w:ilvl w:val="0"/>
          <w:numId w:val="0"/>
        </w:numPr>
        <w:ind w:left="720" w:hanging="720"/>
        <w:jc w:val="center"/>
        <w:rPr>
          <w:szCs w:val="22"/>
        </w:rPr>
      </w:pPr>
      <w:bookmarkStart w:id="222" w:name="_Toc531941890"/>
      <w:bookmarkStart w:id="223" w:name="_Toc6893328"/>
      <w:bookmarkStart w:id="224" w:name="_Toc6893851"/>
      <w:r>
        <w:rPr>
          <w:sz w:val="28"/>
          <w:szCs w:val="22"/>
        </w:rPr>
        <w:t>Appendix 6</w:t>
      </w:r>
      <w:bookmarkEnd w:id="223"/>
      <w:bookmarkEnd w:id="224"/>
    </w:p>
    <w:p w14:paraId="3CE5FDD9" w14:textId="77777777" w:rsidR="003565A6" w:rsidRDefault="003565A6">
      <w:pPr>
        <w:pStyle w:val="ScheduleL1"/>
        <w:numPr>
          <w:ilvl w:val="0"/>
          <w:numId w:val="26"/>
        </w:numPr>
      </w:pPr>
      <w:bookmarkStart w:id="225" w:name="_Toc6893329"/>
      <w:r>
        <w:t xml:space="preserve">Tax Agent </w:t>
      </w:r>
      <w:r w:rsidRPr="00C53A2D">
        <w:t>[</w:t>
      </w:r>
      <w:r w:rsidRPr="00C53A2D">
        <w:rPr>
          <w:highlight w:val="green"/>
        </w:rPr>
        <w:t>delete as applicable</w:t>
      </w:r>
      <w:r w:rsidRPr="00C53A2D">
        <w:t>]</w:t>
      </w:r>
      <w:bookmarkEnd w:id="222"/>
      <w:bookmarkEnd w:id="225"/>
    </w:p>
    <w:p w14:paraId="5E48505C" w14:textId="77777777" w:rsidR="003565A6" w:rsidRDefault="003565A6">
      <w:pPr>
        <w:pStyle w:val="ScheduleL2"/>
      </w:pPr>
      <w:r>
        <w:t>The Accountant agrees to provide the following services to the Client:</w:t>
      </w:r>
    </w:p>
    <w:p w14:paraId="173FD428" w14:textId="77777777" w:rsidR="003565A6" w:rsidRDefault="003565A6">
      <w:pPr>
        <w:pStyle w:val="ScheduleL3"/>
        <w:rPr>
          <w:lang w:val="en-AU"/>
        </w:rPr>
      </w:pPr>
      <w:bookmarkStart w:id="226" w:name="_Toc6893330"/>
      <w:r>
        <w:rPr>
          <w:lang w:val="en-AU"/>
        </w:rPr>
        <w:t xml:space="preserve">analyse, </w:t>
      </w:r>
      <w:r>
        <w:t>discuss</w:t>
      </w:r>
      <w:r>
        <w:rPr>
          <w:lang w:val="en-AU"/>
        </w:rPr>
        <w:t xml:space="preserve"> and prepare recommendations regarding the Client's accounting records and financial affairs;</w:t>
      </w:r>
      <w:bookmarkEnd w:id="226"/>
    </w:p>
    <w:p w14:paraId="06BACA3E" w14:textId="77777777" w:rsidR="003565A6" w:rsidRDefault="003565A6">
      <w:pPr>
        <w:pStyle w:val="ScheduleL3"/>
        <w:rPr>
          <w:lang w:val="en-AU"/>
        </w:rPr>
      </w:pPr>
      <w:bookmarkStart w:id="227" w:name="_Toc6893331"/>
      <w:r>
        <w:rPr>
          <w:lang w:val="en-AU"/>
        </w:rPr>
        <w:t>prepare financial and other statements as requested in writing;</w:t>
      </w:r>
      <w:bookmarkEnd w:id="227"/>
    </w:p>
    <w:p w14:paraId="46ED597B" w14:textId="77777777" w:rsidR="003565A6" w:rsidRDefault="003565A6">
      <w:pPr>
        <w:pStyle w:val="ScheduleL3"/>
        <w:rPr>
          <w:lang w:val="en-AU"/>
        </w:rPr>
      </w:pPr>
      <w:bookmarkStart w:id="228" w:name="_Toc6893332"/>
      <w:r>
        <w:rPr>
          <w:lang w:val="en-AU"/>
        </w:rPr>
        <w:t>prepare and lodge taxation returns, review assessments and advise on appeal procedures where necessary; and</w:t>
      </w:r>
      <w:bookmarkEnd w:id="228"/>
    </w:p>
    <w:p w14:paraId="1A8E9CED" w14:textId="77777777" w:rsidR="003565A6" w:rsidRDefault="003565A6">
      <w:pPr>
        <w:pStyle w:val="ScheduleL3"/>
        <w:rPr>
          <w:lang w:val="en-AU"/>
        </w:rPr>
      </w:pPr>
      <w:bookmarkStart w:id="229" w:name="_Toc6893333"/>
      <w:r>
        <w:rPr>
          <w:lang w:val="en-AU"/>
        </w:rPr>
        <w:t>undertake other work as agreed in writing.</w:t>
      </w:r>
      <w:bookmarkEnd w:id="229"/>
    </w:p>
    <w:p w14:paraId="6C26F062" w14:textId="77777777" w:rsidR="003565A6" w:rsidRDefault="003565A6">
      <w:pPr>
        <w:pStyle w:val="ScheduleL2"/>
        <w:rPr>
          <w:lang w:val="en-AU"/>
        </w:rPr>
      </w:pPr>
      <w:r>
        <w:rPr>
          <w:lang w:val="en-AU"/>
        </w:rPr>
        <w:t>The Accountant does not (unless otherwise engaged to do so) undertake an audit or review, and as such no assurance will be expressed.</w:t>
      </w:r>
    </w:p>
    <w:p w14:paraId="2CE0D9F6" w14:textId="77777777" w:rsidR="003565A6" w:rsidRDefault="003565A6">
      <w:pPr>
        <w:pStyle w:val="ScheduleL2"/>
        <w:rPr>
          <w:lang w:val="en-AU"/>
        </w:rPr>
        <w:sectPr w:rsidR="003565A6">
          <w:endnotePr>
            <w:numFmt w:val="decimal"/>
          </w:endnotePr>
          <w:pgSz w:w="11909" w:h="16834" w:code="9"/>
          <w:pgMar w:top="1440" w:right="1440" w:bottom="1800" w:left="1440" w:header="720" w:footer="720" w:gutter="0"/>
          <w:cols w:space="720"/>
          <w:noEndnote/>
          <w:docGrid w:linePitch="299"/>
        </w:sectPr>
      </w:pPr>
      <w:r>
        <w:rPr>
          <w:lang w:val="en-AU"/>
        </w:rPr>
        <w:t>This engagement cannot be relied upon to detect or otherwise disclose irregularities (such as fraud, illegalities or the errors of other parties).</w:t>
      </w:r>
    </w:p>
    <w:p w14:paraId="49167DAB" w14:textId="77777777" w:rsidR="003565A6" w:rsidRDefault="003565A6">
      <w:pPr>
        <w:pStyle w:val="Heading1"/>
        <w:numPr>
          <w:ilvl w:val="0"/>
          <w:numId w:val="0"/>
        </w:numPr>
        <w:ind w:left="720" w:hanging="720"/>
        <w:jc w:val="center"/>
        <w:rPr>
          <w:szCs w:val="22"/>
        </w:rPr>
      </w:pPr>
      <w:bookmarkStart w:id="230" w:name="_Toc531941891"/>
      <w:bookmarkStart w:id="231" w:name="_Toc6893334"/>
      <w:bookmarkStart w:id="232" w:name="_Toc6893852"/>
      <w:r>
        <w:rPr>
          <w:sz w:val="28"/>
          <w:szCs w:val="22"/>
        </w:rPr>
        <w:t>Appendix 7</w:t>
      </w:r>
      <w:bookmarkEnd w:id="231"/>
      <w:bookmarkEnd w:id="232"/>
    </w:p>
    <w:p w14:paraId="7EDFF803" w14:textId="77777777" w:rsidR="003565A6" w:rsidRDefault="003565A6">
      <w:pPr>
        <w:pStyle w:val="ScheduleL1"/>
        <w:numPr>
          <w:ilvl w:val="0"/>
          <w:numId w:val="27"/>
        </w:numPr>
      </w:pPr>
      <w:bookmarkStart w:id="233" w:name="_Toc6893335"/>
      <w:r>
        <w:t xml:space="preserve">TAX RETURN </w:t>
      </w:r>
      <w:r w:rsidRPr="00C53A2D">
        <w:t>[</w:t>
      </w:r>
      <w:r w:rsidRPr="00C53A2D">
        <w:rPr>
          <w:highlight w:val="green"/>
        </w:rPr>
        <w:t>DELETE AS APPLICABLE</w:t>
      </w:r>
      <w:r w:rsidRPr="00C53A2D">
        <w:t>]</w:t>
      </w:r>
      <w:bookmarkEnd w:id="230"/>
      <w:bookmarkEnd w:id="233"/>
    </w:p>
    <w:p w14:paraId="713A84B2" w14:textId="77777777" w:rsidR="003565A6" w:rsidRDefault="003565A6">
      <w:pPr>
        <w:pStyle w:val="Heading2"/>
        <w:numPr>
          <w:ilvl w:val="0"/>
          <w:numId w:val="0"/>
        </w:numPr>
        <w:ind w:left="1350" w:hanging="720"/>
        <w:rPr>
          <w:b/>
        </w:rPr>
      </w:pPr>
      <w:r>
        <w:rPr>
          <w:b/>
        </w:rPr>
        <w:t xml:space="preserve">Scope of Services </w:t>
      </w:r>
    </w:p>
    <w:p w14:paraId="6D01995F" w14:textId="77777777" w:rsidR="003565A6" w:rsidRDefault="003565A6">
      <w:pPr>
        <w:pStyle w:val="ScheduleL2"/>
      </w:pPr>
      <w:r>
        <w:t>The Accountant agrees to provide the following Services to the Client:</w:t>
      </w:r>
    </w:p>
    <w:p w14:paraId="7165C353" w14:textId="77777777" w:rsidR="003565A6" w:rsidRDefault="003565A6">
      <w:pPr>
        <w:pStyle w:val="ScheduleL3"/>
      </w:pPr>
      <w:bookmarkStart w:id="234" w:name="_Toc6893336"/>
      <w:r>
        <w:t>analyse, discuss and make recommendations regarding the Client's tax return; and</w:t>
      </w:r>
      <w:bookmarkEnd w:id="234"/>
    </w:p>
    <w:p w14:paraId="6803440E" w14:textId="77777777" w:rsidR="003565A6" w:rsidRDefault="003565A6">
      <w:pPr>
        <w:pStyle w:val="ScheduleL3"/>
      </w:pPr>
      <w:bookmarkStart w:id="235" w:name="_Toc6893337"/>
      <w:r>
        <w:rPr>
          <w:szCs w:val="22"/>
        </w:rPr>
        <w:t>prepare and lodge the Client's annual tax return.</w:t>
      </w:r>
      <w:bookmarkEnd w:id="235"/>
    </w:p>
    <w:p w14:paraId="6056C57E" w14:textId="77777777" w:rsidR="003565A6" w:rsidRDefault="003565A6">
      <w:pPr>
        <w:pStyle w:val="ScheduleL2"/>
      </w:pPr>
      <w:r>
        <w:t>The Accountant has not been engaged to review the accuracy of any previous returns lodged by the Client or by a previous Tax Agent.</w:t>
      </w:r>
    </w:p>
    <w:p w14:paraId="7BE36F00" w14:textId="77777777" w:rsidR="003565A6" w:rsidRDefault="003565A6">
      <w:pPr>
        <w:pStyle w:val="ScheduleL2"/>
      </w:pPr>
      <w:r>
        <w:t>In addition to the financial information required to complete these tax returns, it is expected that all relevant source documentation will be made available by the Client to the Accountant.</w:t>
      </w:r>
    </w:p>
    <w:p w14:paraId="5F265958" w14:textId="77777777" w:rsidR="003565A6" w:rsidRDefault="003565A6">
      <w:pPr>
        <w:pStyle w:val="ScheduleL2"/>
      </w:pPr>
      <w:r>
        <w:t xml:space="preserve">The Client is responsible for compliance with the substantiation provisions of the Income </w:t>
      </w:r>
      <w:r>
        <w:rPr>
          <w:i/>
        </w:rPr>
        <w:t>Tax Assessment</w:t>
      </w:r>
      <w:r w:rsidRPr="001E22C6">
        <w:rPr>
          <w:i/>
          <w:iCs/>
        </w:rPr>
        <w:t xml:space="preserve"> Act</w:t>
      </w:r>
      <w:r>
        <w:t>.</w:t>
      </w:r>
    </w:p>
    <w:p w14:paraId="5D3E7908" w14:textId="77777777" w:rsidR="003565A6" w:rsidRDefault="003565A6">
      <w:pPr>
        <w:pStyle w:val="ScheduleL2"/>
      </w:pPr>
      <w:r>
        <w:t>The Accountant will not be responsible for any errors brought about by the Client's failure to provide information or documentation later found to be material to the Client's tax affairs.</w:t>
      </w:r>
    </w:p>
    <w:p w14:paraId="40B60F9B" w14:textId="77777777" w:rsidR="003565A6" w:rsidRDefault="003565A6">
      <w:pPr>
        <w:pStyle w:val="ScheduleL2"/>
      </w:pPr>
      <w:r>
        <w:t>The Client is responsible for the timely provision of information and the Accountant will not be responsible for any late lodgement or other fees and fines brought about by the Accountant's failure to act in a timely manner.</w:t>
      </w:r>
    </w:p>
    <w:p w14:paraId="23819623" w14:textId="77777777" w:rsidR="003565A6" w:rsidRDefault="003565A6">
      <w:pPr>
        <w:pStyle w:val="ScheduleL2"/>
      </w:pPr>
      <w:r>
        <w:t>Any refund is an estimate only and the Accountant is not responsible and will not accept liability if the Australian Taxation Office determines an outcome which is different than that lodged.</w:t>
      </w:r>
    </w:p>
    <w:p w14:paraId="3D69749D" w14:textId="77777777" w:rsidR="003565A6" w:rsidRDefault="003565A6">
      <w:pPr>
        <w:pStyle w:val="MarginText"/>
        <w:rPr>
          <w:b/>
          <w:lang w:val="en-AU"/>
        </w:rPr>
      </w:pPr>
      <w:r>
        <w:rPr>
          <w:b/>
          <w:lang w:val="en-AU"/>
        </w:rPr>
        <w:t>Client’s rights and obligations under the taxation laws</w:t>
      </w:r>
    </w:p>
    <w:p w14:paraId="11AB71D8" w14:textId="77777777" w:rsidR="003565A6" w:rsidRDefault="003565A6">
      <w:pPr>
        <w:pStyle w:val="ScheduleL2"/>
      </w:pPr>
      <w:r>
        <w:t>Taxpayers have certain rights under Australian taxation laws, including the right to seek a private ruling from the Australian Taxation Office or to appeal or object against a decision made by the Commissioner. Taxpayers also have certain obligations under Australian taxation laws, such as the obligation to keep proper records and the obligation to lodge returns by the due date. The Accountant must keep the Client informed of any specific rights and obligations that may arise under Australian taxation laws.</w:t>
      </w:r>
    </w:p>
    <w:p w14:paraId="793B37E4" w14:textId="77777777" w:rsidR="003565A6" w:rsidRDefault="003565A6">
      <w:pPr>
        <w:pStyle w:val="MarginText"/>
      </w:pPr>
    </w:p>
    <w:sectPr w:rsidR="003565A6">
      <w:endnotePr>
        <w:numFmt w:val="decimal"/>
      </w:endnotePr>
      <w:pgSz w:w="11909" w:h="16834" w:code="9"/>
      <w:pgMar w:top="144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7EDF" w14:textId="77777777" w:rsidR="006E2C01" w:rsidRDefault="006E2C01">
      <w:pPr>
        <w:spacing w:line="20" w:lineRule="exact"/>
      </w:pPr>
    </w:p>
  </w:endnote>
  <w:endnote w:type="continuationSeparator" w:id="0">
    <w:p w14:paraId="204E6B8B" w14:textId="77777777" w:rsidR="006E2C01" w:rsidRDefault="006E2C01">
      <w:pPr>
        <w:spacing w:line="20" w:lineRule="exact"/>
      </w:pPr>
      <w:r>
        <w:t xml:space="preserve"> </w:t>
      </w:r>
    </w:p>
  </w:endnote>
  <w:endnote w:type="continuationNotice" w:id="1">
    <w:p w14:paraId="0AF20DFE" w14:textId="77777777" w:rsidR="006E2C01" w:rsidRDefault="006E2C01">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E621" w14:textId="77777777" w:rsidR="003565A6" w:rsidRDefault="003565A6">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161A" w14:textId="77777777" w:rsidR="003565A6" w:rsidRDefault="003565A6">
    <w:pPr>
      <w:pStyle w:val="Footer"/>
      <w:pBdr>
        <w:top w:val="single" w:sz="6" w:space="1" w:color="auto"/>
      </w:pBdr>
      <w:tabs>
        <w:tab w:val="clear" w:pos="4153"/>
        <w:tab w:val="clear" w:pos="8306"/>
        <w:tab w:val="right" w:pos="9090"/>
      </w:tabs>
      <w:jc w:val="right"/>
      <w:rPr>
        <w:rStyle w:val="PageNumber"/>
      </w:rPr>
    </w:pPr>
    <w:r>
      <w:rPr>
        <w:sz w:val="16"/>
        <w:szCs w:val="16"/>
      </w:rPr>
      <w:t xml:space="preserve">Agreement for the provisions of Services   </w:t>
    </w:r>
    <w:r>
      <w:rPr>
        <w:rStyle w:val="PageNumber"/>
      </w:rPr>
      <w:fldChar w:fldCharType="begin"/>
    </w:r>
    <w:r>
      <w:rPr>
        <w:rStyle w:val="PageNumber"/>
      </w:rPr>
      <w:instrText xml:space="preserve"> PAGE  </w:instrText>
    </w:r>
    <w:r>
      <w:rPr>
        <w:rStyle w:val="PageNumber"/>
      </w:rPr>
      <w:fldChar w:fldCharType="separate"/>
    </w:r>
    <w:r w:rsidR="00324991">
      <w:rPr>
        <w:rStyle w:val="PageNumber"/>
        <w:noProof/>
      </w:rPr>
      <w:t>11</w:t>
    </w:r>
    <w:r>
      <w:rPr>
        <w:rStyle w:val="PageNumber"/>
      </w:rPr>
      <w:fldChar w:fldCharType="end"/>
    </w:r>
  </w:p>
  <w:p w14:paraId="4B3BEC30" w14:textId="77777777" w:rsidR="003565A6" w:rsidRDefault="00356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2B7D" w14:textId="77777777" w:rsidR="003565A6" w:rsidRDefault="003565A6">
    <w:pPr>
      <w:pStyle w:val="Footer"/>
      <w:pBdr>
        <w:top w:val="single" w:sz="6" w:space="1" w:color="auto"/>
      </w:pBdr>
      <w:tabs>
        <w:tab w:val="clear" w:pos="4153"/>
        <w:tab w:val="clear" w:pos="8306"/>
        <w:tab w:val="right" w:pos="9090"/>
      </w:tabs>
      <w:rPr>
        <w:rStyle w:val="PageNumber"/>
      </w:rPr>
    </w:pPr>
    <w:r>
      <w:rPr>
        <w:sz w:val="16"/>
        <w:szCs w:val="16"/>
      </w:rPr>
      <w:tab/>
      <w:t xml:space="preserve">Agreement for the provisions of Services   </w:t>
    </w:r>
    <w:r>
      <w:rPr>
        <w:rStyle w:val="PageNumber"/>
      </w:rPr>
      <w:fldChar w:fldCharType="begin"/>
    </w:r>
    <w:r>
      <w:rPr>
        <w:rStyle w:val="PageNumber"/>
      </w:rPr>
      <w:instrText xml:space="preserve"> PAGE  </w:instrText>
    </w:r>
    <w:r>
      <w:rPr>
        <w:rStyle w:val="PageNumber"/>
      </w:rPr>
      <w:fldChar w:fldCharType="separate"/>
    </w:r>
    <w:r w:rsidR="00324991">
      <w:rPr>
        <w:rStyle w:val="PageNumber"/>
        <w:noProof/>
      </w:rPr>
      <w:t>12</w:t>
    </w:r>
    <w:r>
      <w:rPr>
        <w:rStyle w:val="PageNumber"/>
      </w:rPr>
      <w:fldChar w:fldCharType="end"/>
    </w:r>
  </w:p>
  <w:p w14:paraId="23FA4064" w14:textId="77777777" w:rsidR="003565A6" w:rsidRDefault="003565A6">
    <w:pPr>
      <w:pStyle w:val="Footer"/>
      <w:rPr>
        <w:i/>
        <w:iCs/>
        <w:vanish/>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50EF" w14:textId="77777777" w:rsidR="003565A6" w:rsidRDefault="003565A6">
    <w:pPr>
      <w:pStyle w:val="Footer"/>
      <w:pBdr>
        <w:top w:val="single" w:sz="6" w:space="1" w:color="auto"/>
      </w:pBdr>
      <w:tabs>
        <w:tab w:val="clear" w:pos="4153"/>
        <w:tab w:val="clear" w:pos="8306"/>
        <w:tab w:val="right" w:pos="9090"/>
      </w:tabs>
      <w:rPr>
        <w:rStyle w:val="PageNumber"/>
      </w:rPr>
    </w:pPr>
    <w:r>
      <w:rPr>
        <w:sz w:val="16"/>
        <w:szCs w:val="16"/>
      </w:rPr>
      <w:tab/>
      <w:t xml:space="preserve">Agreement for the provisions of Services   </w:t>
    </w:r>
    <w:r>
      <w:rPr>
        <w:rStyle w:val="PageNumber"/>
      </w:rPr>
      <w:fldChar w:fldCharType="begin"/>
    </w:r>
    <w:r>
      <w:rPr>
        <w:rStyle w:val="PageNumber"/>
      </w:rPr>
      <w:instrText xml:space="preserve"> PAGE  </w:instrText>
    </w:r>
    <w:r>
      <w:rPr>
        <w:rStyle w:val="PageNumber"/>
      </w:rPr>
      <w:fldChar w:fldCharType="separate"/>
    </w:r>
    <w:r w:rsidR="00324991">
      <w:rPr>
        <w:rStyle w:val="PageNumber"/>
        <w:noProof/>
      </w:rPr>
      <w:t>31</w:t>
    </w:r>
    <w:r>
      <w:rPr>
        <w:rStyle w:val="PageNumber"/>
      </w:rPr>
      <w:fldChar w:fldCharType="end"/>
    </w:r>
  </w:p>
  <w:p w14:paraId="05348279" w14:textId="77777777" w:rsidR="003565A6" w:rsidRDefault="003565A6">
    <w:pPr>
      <w:pStyle w:val="Footer"/>
      <w:rPr>
        <w:i/>
        <w:iCs/>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3085" w14:textId="77777777" w:rsidR="006E2C01" w:rsidRDefault="006E2C01">
      <w:r>
        <w:separator/>
      </w:r>
    </w:p>
  </w:footnote>
  <w:footnote w:type="continuationSeparator" w:id="0">
    <w:p w14:paraId="083F19CC" w14:textId="77777777" w:rsidR="006E2C01" w:rsidRDefault="006E2C01">
      <w:r>
        <w:continuationSeparator/>
      </w:r>
    </w:p>
  </w:footnote>
  <w:footnote w:type="continuationNotice" w:id="1">
    <w:p w14:paraId="1CE7F4DB" w14:textId="77777777" w:rsidR="006E2C01" w:rsidRDefault="006E2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BBD" w14:textId="77777777" w:rsidR="003565A6" w:rsidRDefault="002A68C4">
    <w:pPr>
      <w:pStyle w:val="Header"/>
    </w:pPr>
    <w:r>
      <w:rPr>
        <w:noProof/>
      </w:rPr>
      <w:pict w14:anchorId="206E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124.5pt;height:66.75pt;visibility:visible" wrapcoords="-110 0 -110 21398 21600 21398 21600 0 -110 0">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DC3A" w14:textId="77777777" w:rsidR="003565A6" w:rsidRDefault="002A68C4">
    <w:pPr>
      <w:pStyle w:val="Header"/>
    </w:pPr>
    <w:r>
      <w:rPr>
        <w:noProof/>
      </w:rPr>
      <w:pict w14:anchorId="3DFD1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66.75pt;visibility:visible" wrapcoords="-110 0 -110 21398 21600 21398 21600 0 -110 0">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DF9E" w14:textId="77777777" w:rsidR="003565A6" w:rsidRDefault="003565A6">
    <w:pPr>
      <w:pStyle w:val="Header"/>
    </w:pPr>
    <w:r>
      <w:t xml:space="preserve">  </w:t>
    </w:r>
    <w:r w:rsidR="002A68C4">
      <w:rPr>
        <w:noProof/>
      </w:rPr>
      <w:pict w14:anchorId="32300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PA Logo Master LR" style="width:168.75pt;height:87pt">
          <v:imagedata r:id="rId1" r:href="rId2"/>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B548" w14:textId="77777777" w:rsidR="003565A6" w:rsidRDefault="003565A6">
    <w:pPr>
      <w:pStyle w:val="Header"/>
    </w:pPr>
    <w:r>
      <w:t xml:space="preserve">  </w:t>
    </w:r>
    <w:r w:rsidR="002A68C4">
      <w:rPr>
        <w:noProof/>
      </w:rPr>
      <w:pict w14:anchorId="7837E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IPA Logo Master LR" style="width:168.75pt;height:87pt">
          <v:imagedata r:id="rId2" r:href="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E61B4"/>
    <w:lvl w:ilvl="0">
      <w:start w:val="1"/>
      <w:numFmt w:val="decimal"/>
      <w:pStyle w:val="ListNumber5"/>
      <w:lvlText w:val="%1"/>
      <w:lvlJc w:val="left"/>
      <w:pPr>
        <w:ind w:left="1494" w:hanging="360"/>
      </w:pPr>
      <w:rPr>
        <w:rFonts w:hint="default"/>
      </w:rPr>
    </w:lvl>
  </w:abstractNum>
  <w:abstractNum w:abstractNumId="1" w15:restartNumberingAfterBreak="0">
    <w:nsid w:val="FFFFFF7D"/>
    <w:multiLevelType w:val="singleLevel"/>
    <w:tmpl w:val="52B66BBC"/>
    <w:lvl w:ilvl="0">
      <w:start w:val="1"/>
      <w:numFmt w:val="decimal"/>
      <w:pStyle w:val="ListNumber4"/>
      <w:lvlText w:val="%1"/>
      <w:lvlJc w:val="left"/>
      <w:pPr>
        <w:ind w:left="1211" w:hanging="360"/>
      </w:pPr>
      <w:rPr>
        <w:rFonts w:hint="default"/>
      </w:rPr>
    </w:lvl>
  </w:abstractNum>
  <w:abstractNum w:abstractNumId="2" w15:restartNumberingAfterBreak="0">
    <w:nsid w:val="FFFFFF7E"/>
    <w:multiLevelType w:val="singleLevel"/>
    <w:tmpl w:val="FD346C26"/>
    <w:lvl w:ilvl="0">
      <w:start w:val="1"/>
      <w:numFmt w:val="decimal"/>
      <w:pStyle w:val="ListNumber3"/>
      <w:lvlText w:val="%1"/>
      <w:lvlJc w:val="left"/>
      <w:pPr>
        <w:ind w:left="926" w:hanging="360"/>
      </w:pPr>
      <w:rPr>
        <w:rFonts w:hint="default"/>
      </w:rPr>
    </w:lvl>
  </w:abstractNum>
  <w:abstractNum w:abstractNumId="3" w15:restartNumberingAfterBreak="0">
    <w:nsid w:val="FFFFFF7F"/>
    <w:multiLevelType w:val="singleLevel"/>
    <w:tmpl w:val="4814826A"/>
    <w:lvl w:ilvl="0">
      <w:start w:val="1"/>
      <w:numFmt w:val="decimal"/>
      <w:pStyle w:val="ListNumber2"/>
      <w:lvlText w:val="%1"/>
      <w:lvlJc w:val="left"/>
      <w:pPr>
        <w:ind w:left="643" w:hanging="360"/>
      </w:pPr>
      <w:rPr>
        <w:rFonts w:hint="default"/>
      </w:rPr>
    </w:lvl>
  </w:abstractNum>
  <w:abstractNum w:abstractNumId="4" w15:restartNumberingAfterBreak="0">
    <w:nsid w:val="00000001"/>
    <w:multiLevelType w:val="multilevel"/>
    <w:tmpl w:val="00000001"/>
    <w:name w:val="WWNum1"/>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498"/>
        </w:tabs>
        <w:ind w:left="2126" w:hanging="70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2"/>
    <w:multiLevelType w:val="multilevel"/>
    <w:tmpl w:val="00000002"/>
    <w:name w:val="WWNum2"/>
    <w:lvl w:ilvl="0">
      <w:start w:val="1"/>
      <w:numFmt w:val="bullet"/>
      <w:lvlText w:val=""/>
      <w:lvlJc w:val="left"/>
      <w:pPr>
        <w:tabs>
          <w:tab w:val="num" w:pos="1418"/>
        </w:tabs>
        <w:ind w:left="1418" w:hanging="709"/>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F3178DB"/>
    <w:multiLevelType w:val="hybridMultilevel"/>
    <w:tmpl w:val="45205298"/>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10442C38"/>
    <w:multiLevelType w:val="multilevel"/>
    <w:tmpl w:val="1D72FCEE"/>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5D7AE5"/>
    <w:multiLevelType w:val="hybridMultilevel"/>
    <w:tmpl w:val="A4D03CFE"/>
    <w:lvl w:ilvl="0" w:tplc="87FC458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511DE"/>
    <w:multiLevelType w:val="multilevel"/>
    <w:tmpl w:val="A7B0B52A"/>
    <w:lvl w:ilvl="0">
      <w:start w:val="1"/>
      <w:numFmt w:val="decimal"/>
      <w:lvlText w:val="%1"/>
      <w:lvlJc w:val="left"/>
      <w:pPr>
        <w:tabs>
          <w:tab w:val="num" w:pos="720"/>
        </w:tabs>
        <w:ind w:left="720" w:hanging="720"/>
      </w:pPr>
      <w:rPr>
        <w:rFonts w:hint="default"/>
        <w:b/>
        <w:caps w:val="0"/>
        <w:effect w:val="none"/>
      </w:rPr>
    </w:lvl>
    <w:lvl w:ilvl="1">
      <w:start w:val="1"/>
      <w:numFmt w:val="decimal"/>
      <w:lvlText w:val="%1.%2"/>
      <w:lvlJc w:val="left"/>
      <w:pPr>
        <w:tabs>
          <w:tab w:val="num" w:pos="1440"/>
        </w:tabs>
        <w:ind w:left="1440" w:hanging="720"/>
      </w:pPr>
      <w:rPr>
        <w:rFonts w:hint="default"/>
        <w:b w:val="0"/>
        <w:i w:val="0"/>
        <w:caps w:val="0"/>
        <w:effect w:val="none"/>
      </w:rPr>
    </w:lvl>
    <w:lvl w:ilvl="2">
      <w:start w:val="1"/>
      <w:numFmt w:val="decimal"/>
      <w:lvlText w:val="%1.%2.%3"/>
      <w:lvlJc w:val="left"/>
      <w:pPr>
        <w:tabs>
          <w:tab w:val="num" w:pos="2160"/>
        </w:tabs>
        <w:ind w:left="216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27CB59E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0135B"/>
    <w:multiLevelType w:val="hybridMultilevel"/>
    <w:tmpl w:val="6A6E6C4C"/>
    <w:lvl w:ilvl="0">
      <w:start w:val="1"/>
      <w:numFmt w:val="decimal"/>
      <w:pStyle w:val="ListNumb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D583D1F"/>
    <w:multiLevelType w:val="multilevel"/>
    <w:tmpl w:val="74904E94"/>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caps w:val="0"/>
        <w:effect w:val="none"/>
      </w:rPr>
    </w:lvl>
    <w:lvl w:ilvl="3">
      <w:start w:val="1"/>
      <w:numFmt w:val="bullet"/>
      <w:lvlText w:val="·"/>
      <w:lvlJc w:val="left"/>
      <w:pPr>
        <w:tabs>
          <w:tab w:val="num" w:pos="2880"/>
        </w:tabs>
        <w:ind w:left="2880" w:hanging="108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bullet"/>
      <w:lvlText w:val="·"/>
      <w:lvlJc w:val="left"/>
      <w:pPr>
        <w:tabs>
          <w:tab w:val="num" w:pos="4320"/>
        </w:tabs>
        <w:ind w:left="4320" w:hanging="720"/>
      </w:pPr>
      <w:rPr>
        <w:rFonts w:ascii="Symbol" w:hAnsi="Symbol" w:hint="default"/>
        <w:caps w:val="0"/>
        <w:effect w:val="none"/>
      </w:rPr>
    </w:lvl>
    <w:lvl w:ilvl="6">
      <w:start w:val="1"/>
      <w:numFmt w:val="bullet"/>
      <w:lvlText w:val="·"/>
      <w:lvlJc w:val="left"/>
      <w:pPr>
        <w:tabs>
          <w:tab w:val="num" w:pos="5040"/>
        </w:tabs>
        <w:ind w:left="5040" w:hanging="720"/>
      </w:pPr>
      <w:rPr>
        <w:rFonts w:ascii="Symbol" w:hAnsi="Symbol" w:hint="default"/>
        <w:caps w:val="0"/>
        <w:effect w:val="none"/>
      </w:rPr>
    </w:lvl>
    <w:lvl w:ilvl="7">
      <w:start w:val="1"/>
      <w:numFmt w:val="bullet"/>
      <w:lvlText w:val=""/>
      <w:lvlJc w:val="left"/>
      <w:pPr>
        <w:tabs>
          <w:tab w:val="num" w:pos="5040"/>
        </w:tabs>
        <w:ind w:left="5040" w:hanging="720"/>
      </w:pPr>
      <w:rPr>
        <w:caps w:val="0"/>
        <w:effect w:val="none"/>
      </w:rPr>
    </w:lvl>
    <w:lvl w:ilvl="8">
      <w:start w:val="1"/>
      <w:numFmt w:val="bullet"/>
      <w:lvlText w:val=""/>
      <w:lvlJc w:val="left"/>
      <w:pPr>
        <w:tabs>
          <w:tab w:val="num" w:pos="5040"/>
        </w:tabs>
        <w:ind w:left="5040" w:hanging="720"/>
      </w:pPr>
      <w:rPr>
        <w:caps w:val="0"/>
        <w:effect w:val="none"/>
      </w:rPr>
    </w:lvl>
  </w:abstractNum>
  <w:abstractNum w:abstractNumId="14" w15:restartNumberingAfterBreak="0">
    <w:nsid w:val="2D9F7AF0"/>
    <w:multiLevelType w:val="multilevel"/>
    <w:tmpl w:val="649C386C"/>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D87656"/>
    <w:multiLevelType w:val="hybridMultilevel"/>
    <w:tmpl w:val="2D50CC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1A67A29"/>
    <w:multiLevelType w:val="multilevel"/>
    <w:tmpl w:val="49580186"/>
    <w:name w:val="Guidance Notes"/>
    <w:lvl w:ilvl="0">
      <w:start w:val="1"/>
      <w:numFmt w:val="decimal"/>
      <w:pStyle w:val="GuidanceNot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tabs>
          <w:tab w:val="num" w:pos="2520"/>
        </w:tabs>
        <w:ind w:left="2880" w:hanging="720"/>
      </w:pPr>
      <w:rPr>
        <w:rFonts w:hint="default"/>
      </w:rPr>
    </w:lvl>
    <w:lvl w:ilvl="4">
      <w:start w:val="1"/>
      <w:numFmt w:val="lowerLetter"/>
      <w:lvlText w:val="(%5)"/>
      <w:lvlJc w:val="left"/>
      <w:pPr>
        <w:tabs>
          <w:tab w:val="num" w:pos="3240"/>
        </w:tabs>
        <w:ind w:left="3600" w:hanging="720"/>
      </w:pPr>
      <w:rPr>
        <w:rFonts w:hint="default"/>
      </w:rPr>
    </w:lvl>
    <w:lvl w:ilvl="5">
      <w:start w:val="1"/>
      <w:numFmt w:val="lowerRoman"/>
      <w:lvlText w:val="(%6)"/>
      <w:lvlJc w:val="right"/>
      <w:pPr>
        <w:tabs>
          <w:tab w:val="num" w:pos="4147"/>
        </w:tabs>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7" w15:restartNumberingAfterBreak="0">
    <w:nsid w:val="3B777B62"/>
    <w:multiLevelType w:val="hybridMultilevel"/>
    <w:tmpl w:val="4588DE6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3DD14C19"/>
    <w:multiLevelType w:val="multilevel"/>
    <w:tmpl w:val="BC326A98"/>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200365"/>
    <w:multiLevelType w:val="multilevel"/>
    <w:tmpl w:val="A7B0B52A"/>
    <w:name w:val="Plato Heading List"/>
    <w:lvl w:ilvl="0">
      <w:start w:val="1"/>
      <w:numFmt w:val="decimal"/>
      <w:pStyle w:val="Heading1"/>
      <w:lvlText w:val="%1"/>
      <w:lvlJc w:val="left"/>
      <w:pPr>
        <w:tabs>
          <w:tab w:val="num" w:pos="720"/>
        </w:tabs>
        <w:ind w:left="720" w:hanging="720"/>
      </w:pPr>
      <w:rPr>
        <w:rFonts w:hint="default"/>
        <w:b/>
        <w:caps w:val="0"/>
        <w:effect w:val="none"/>
      </w:rPr>
    </w:lvl>
    <w:lvl w:ilvl="1">
      <w:start w:val="1"/>
      <w:numFmt w:val="decimal"/>
      <w:pStyle w:val="Heading2"/>
      <w:lvlText w:val="%1.%2"/>
      <w:lvlJc w:val="left"/>
      <w:pPr>
        <w:tabs>
          <w:tab w:val="num" w:pos="1440"/>
        </w:tabs>
        <w:ind w:left="1440" w:hanging="720"/>
      </w:pPr>
      <w:rPr>
        <w:rFonts w:hint="default"/>
        <w:b w:val="0"/>
        <w:i w:val="0"/>
        <w:caps w:val="0"/>
        <w:effect w:val="none"/>
      </w:rPr>
    </w:lvl>
    <w:lvl w:ilvl="2">
      <w:start w:val="1"/>
      <w:numFmt w:val="decimal"/>
      <w:pStyle w:val="Heading3"/>
      <w:lvlText w:val="%1.%2.%3"/>
      <w:lvlJc w:val="left"/>
      <w:pPr>
        <w:tabs>
          <w:tab w:val="num" w:pos="2160"/>
        </w:tabs>
        <w:ind w:left="216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53005B18"/>
    <w:multiLevelType w:val="multilevel"/>
    <w:tmpl w:val="2BF6F8B8"/>
    <w:lvl w:ilvl="0">
      <w:start w:val="1"/>
      <w:numFmt w:val="decimal"/>
      <w:pStyle w:val="GuidanceNoteslevel1"/>
      <w:lvlText w:val="%1."/>
      <w:lvlJc w:val="left"/>
      <w:pPr>
        <w:tabs>
          <w:tab w:val="num" w:pos="720"/>
        </w:tabs>
        <w:ind w:left="720" w:hanging="720"/>
      </w:pPr>
    </w:lvl>
    <w:lvl w:ilvl="1">
      <w:start w:val="1"/>
      <w:numFmt w:val="lowerLetter"/>
      <w:pStyle w:val="GuidanceNoteslevel2"/>
      <w:lvlText w:val="(%2)"/>
      <w:lvlJc w:val="left"/>
      <w:pPr>
        <w:tabs>
          <w:tab w:val="num" w:pos="1440"/>
        </w:tabs>
        <w:ind w:left="1440" w:hanging="720"/>
      </w:pPr>
    </w:lvl>
    <w:lvl w:ilvl="2">
      <w:start w:val="1"/>
      <w:numFmt w:val="lowerRoman"/>
      <w:pStyle w:val="GuidanceNoteslevel3"/>
      <w:lvlText w:val="(%3)"/>
      <w:lvlJc w:val="left"/>
      <w:pPr>
        <w:tabs>
          <w:tab w:val="num" w:pos="2160"/>
        </w:tabs>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8079E6"/>
    <w:multiLevelType w:val="multilevel"/>
    <w:tmpl w:val="D0EEBF0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B6742A"/>
    <w:multiLevelType w:val="multilevel"/>
    <w:tmpl w:val="029A123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461CB"/>
    <w:multiLevelType w:val="hybridMultilevel"/>
    <w:tmpl w:val="DBBA170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15:restartNumberingAfterBreak="0">
    <w:nsid w:val="706C2721"/>
    <w:multiLevelType w:val="multilevel"/>
    <w:tmpl w:val="A7B0B52A"/>
    <w:lvl w:ilvl="0">
      <w:start w:val="1"/>
      <w:numFmt w:val="decimal"/>
      <w:lvlText w:val="%1"/>
      <w:lvlJc w:val="left"/>
      <w:pPr>
        <w:tabs>
          <w:tab w:val="num" w:pos="720"/>
        </w:tabs>
        <w:ind w:left="720" w:hanging="720"/>
      </w:pPr>
      <w:rPr>
        <w:rFonts w:hint="default"/>
        <w:b/>
        <w:caps w:val="0"/>
        <w:effect w:val="none"/>
      </w:rPr>
    </w:lvl>
    <w:lvl w:ilvl="1">
      <w:start w:val="1"/>
      <w:numFmt w:val="decimal"/>
      <w:lvlText w:val="%1.%2"/>
      <w:lvlJc w:val="left"/>
      <w:pPr>
        <w:tabs>
          <w:tab w:val="num" w:pos="1440"/>
        </w:tabs>
        <w:ind w:left="1440" w:hanging="720"/>
      </w:pPr>
      <w:rPr>
        <w:rFonts w:hint="default"/>
        <w:b w:val="0"/>
        <w:i w:val="0"/>
        <w:caps w:val="0"/>
        <w:effect w:val="none"/>
      </w:rPr>
    </w:lvl>
    <w:lvl w:ilvl="2">
      <w:start w:val="1"/>
      <w:numFmt w:val="decimal"/>
      <w:lvlText w:val="%1.%2.%3"/>
      <w:lvlJc w:val="left"/>
      <w:pPr>
        <w:tabs>
          <w:tab w:val="num" w:pos="2160"/>
        </w:tabs>
        <w:ind w:left="216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767376B0"/>
    <w:multiLevelType w:val="multilevel"/>
    <w:tmpl w:val="396A05D0"/>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CE76B5"/>
    <w:multiLevelType w:val="multilevel"/>
    <w:tmpl w:val="0C09001D"/>
    <w:name w:val="Plato General Level 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9"/>
  </w:num>
  <w:num w:numId="3">
    <w:abstractNumId w:val="1"/>
  </w:num>
  <w:num w:numId="4">
    <w:abstractNumId w:val="0"/>
  </w:num>
  <w:num w:numId="5">
    <w:abstractNumId w:val="2"/>
  </w:num>
  <w:num w:numId="6">
    <w:abstractNumId w:val="3"/>
  </w:num>
  <w:num w:numId="7">
    <w:abstractNumId w:val="12"/>
  </w:num>
  <w:num w:numId="8">
    <w:abstractNumId w:val="19"/>
  </w:num>
  <w:num w:numId="9">
    <w:abstractNumId w:val="14"/>
  </w:num>
  <w:num w:numId="10">
    <w:abstractNumId w:val="8"/>
  </w:num>
  <w:num w:numId="11">
    <w:abstractNumId w:val="21"/>
  </w:num>
  <w:num w:numId="12">
    <w:abstractNumId w:val="25"/>
  </w:num>
  <w:num w:numId="13">
    <w:abstractNumId w:val="18"/>
  </w:num>
  <w:num w:numId="14">
    <w:abstractNumId w:val="22"/>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7"/>
  </w:num>
  <w:num w:numId="19">
    <w:abstractNumId w:val="17"/>
  </w:num>
  <w:num w:numId="20">
    <w:abstractNumId w:val="11"/>
  </w:num>
  <w:num w:numId="21">
    <w:abstractNumId w:val="1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rawingGridHorizontalSpacing w:val="110"/>
  <w:drawingGridVerticalSpacing w:val="299"/>
  <w:displayHorizontalDrawingGridEvery w:val="2"/>
  <w:noPunctuationKerning/>
  <w:characterSpacingControl w:val="doNotCompress"/>
  <w:footnotePr>
    <w:footnote w:id="-1"/>
    <w:footnote w:id="0"/>
    <w:footnote w:id="1"/>
  </w:footnotePr>
  <w:endnotePr>
    <w:numFmt w:val="decimal"/>
    <w:endnote w:id="-1"/>
    <w:endnote w:id="0"/>
    <w:endnote w:id="1"/>
  </w:endnotePr>
  <w:compat>
    <w:noTabHangInd/>
    <w:spaceForUL/>
    <w:noColumnBalance/>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FDF"/>
    <w:rsid w:val="00043443"/>
    <w:rsid w:val="0007530C"/>
    <w:rsid w:val="00110FF5"/>
    <w:rsid w:val="001B4CD7"/>
    <w:rsid w:val="001C098C"/>
    <w:rsid w:val="001E22C6"/>
    <w:rsid w:val="001E6821"/>
    <w:rsid w:val="0029219A"/>
    <w:rsid w:val="002A1B9D"/>
    <w:rsid w:val="002A60D1"/>
    <w:rsid w:val="002A68C4"/>
    <w:rsid w:val="002B04DB"/>
    <w:rsid w:val="002D3472"/>
    <w:rsid w:val="00324991"/>
    <w:rsid w:val="003565A6"/>
    <w:rsid w:val="003C5DF7"/>
    <w:rsid w:val="003D7A6E"/>
    <w:rsid w:val="00505EB6"/>
    <w:rsid w:val="005E729F"/>
    <w:rsid w:val="005F3907"/>
    <w:rsid w:val="006122E9"/>
    <w:rsid w:val="0061508C"/>
    <w:rsid w:val="006423A5"/>
    <w:rsid w:val="006E2C01"/>
    <w:rsid w:val="007768CA"/>
    <w:rsid w:val="00790C4D"/>
    <w:rsid w:val="007D03BA"/>
    <w:rsid w:val="008429CD"/>
    <w:rsid w:val="009C0BCF"/>
    <w:rsid w:val="00AF1457"/>
    <w:rsid w:val="00BE3433"/>
    <w:rsid w:val="00C30447"/>
    <w:rsid w:val="00C37FDF"/>
    <w:rsid w:val="00C53A2D"/>
    <w:rsid w:val="00C6079D"/>
    <w:rsid w:val="00CB1581"/>
    <w:rsid w:val="00CC6834"/>
    <w:rsid w:val="00CD4365"/>
    <w:rsid w:val="00DA7976"/>
    <w:rsid w:val="00E10CE2"/>
    <w:rsid w:val="00E96213"/>
    <w:rsid w:val="00FA1165"/>
    <w:rsid w:val="00FA785E"/>
    <w:rsid w:val="00FE5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68422BD"/>
  <w15:chartTrackingRefBased/>
  <w15:docId w15:val="{CBCAB5BC-268D-4EA1-8ECB-433C39FD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sz w:val="22"/>
      <w:szCs w:val="24"/>
      <w:lang w:val="en-GB" w:eastAsia="zh-CN"/>
    </w:rPr>
  </w:style>
  <w:style w:type="paragraph" w:styleId="Heading1">
    <w:name w:val="heading 1"/>
    <w:basedOn w:val="HouseStyleBase"/>
    <w:next w:val="Heading2A"/>
    <w:link w:val="Heading1Char"/>
    <w:qFormat/>
    <w:pPr>
      <w:keepNext/>
      <w:numPr>
        <w:numId w:val="2"/>
      </w:numPr>
      <w:spacing w:before="360"/>
      <w:outlineLvl w:val="0"/>
    </w:pPr>
    <w:rPr>
      <w:b/>
      <w:caps/>
    </w:rPr>
  </w:style>
  <w:style w:type="paragraph" w:styleId="Heading2">
    <w:name w:val="heading 2"/>
    <w:aliases w:val="2m,Attribute Heading 2,B Sub/Bold,B Sub/Bold1,B Sub/Bold11,B Sub/Bold12,B Sub/Bold13,B Sub/Bold2,B Sub/Bold3,B Sub/Bold4,Clause 1,H2,Para2,Section,SubPara,h 2,h2,h2 main heading,h2 main heading1,h2 main heading2,h2 main heading3,sub-para,test"/>
    <w:basedOn w:val="HouseStyleBase"/>
    <w:link w:val="Heading2Char"/>
    <w:qFormat/>
    <w:pPr>
      <w:numPr>
        <w:ilvl w:val="1"/>
        <w:numId w:val="2"/>
      </w:numPr>
      <w:outlineLvl w:val="1"/>
    </w:pPr>
  </w:style>
  <w:style w:type="paragraph" w:styleId="Heading3">
    <w:name w:val="heading 3"/>
    <w:aliases w:val="H3,H31,H310,H311,H3111,H3112,H3113,H3114,H3115,H3116,H3117,H312,H313,H314,H315,H316,H317,H318,H32,H321,H322,H323,H324,H325,H326,H327,H33,H331,H332,H333,H334,H335,H336,H337,H34,H35,H36,H37,H38,H39,Heading C,Subhead B,Table Attribute Heading,h3"/>
    <w:basedOn w:val="HouseStyleBase"/>
    <w:link w:val="Heading3Char"/>
    <w:qFormat/>
    <w:pPr>
      <w:numPr>
        <w:ilvl w:val="2"/>
        <w:numId w:val="2"/>
      </w:numPr>
      <w:outlineLvl w:val="2"/>
    </w:pPr>
  </w:style>
  <w:style w:type="paragraph" w:styleId="Heading4">
    <w:name w:val="heading 4"/>
    <w:aliases w:val="(Alt+4),(Alt+4)1,(Alt+4)10,(Alt+4)11,(Alt+4)12,(Alt+4)2,(Alt+4)21,(Alt+4)22,(Alt+4)3,(Alt+4)31,(Alt+4)32,(Alt+4)4,(Alt+4)5,(Alt+4)6,(Alt+4)7,(Alt+4)8,(Alt+4)9,4,H4,H41,H410,H411,H412,H413,H42,H421,H422,H43,H431,H432,H44,H45,H46,H47,H48,H49,h4"/>
    <w:basedOn w:val="HouseStyleBase"/>
    <w:link w:val="Heading4Char"/>
    <w:qFormat/>
    <w:pPr>
      <w:numPr>
        <w:ilvl w:val="3"/>
        <w:numId w:val="2"/>
      </w:numPr>
      <w:outlineLvl w:val="3"/>
    </w:pPr>
  </w:style>
  <w:style w:type="paragraph" w:styleId="Heading5">
    <w:name w:val="heading 5"/>
    <w:aliases w:val="5,A,DMO Heading 5,Document Title 2,Document Title 2 Char,Dot GS,H5,H5 Char,Heading 5 StGeorge,Heading 5(unused),L5,L5 Char,Level 3 - (i),Level 3 - i,Level 3 - i Char,Para5,Para5 Char,h5,h5 Char,h51,h51 Char,h52,h52 Char,level5,s"/>
    <w:basedOn w:val="HouseStyleBase"/>
    <w:link w:val="Heading5Char"/>
    <w:qFormat/>
    <w:pPr>
      <w:numPr>
        <w:ilvl w:val="4"/>
        <w:numId w:val="2"/>
      </w:numPr>
      <w:outlineLvl w:val="4"/>
    </w:pPr>
  </w:style>
  <w:style w:type="paragraph" w:styleId="Heading6">
    <w:name w:val="heading 6"/>
    <w:aliases w:val="(I),Body Text 5,H6,Heading 6 - do not use,Heading 6(unused),I,L1 PIP,Legal Level 1.,Name of Org,Points in Text,Points in Text1,Points in Text11,Points in Text2,Sub5Para,a,a.,a.1,as,b,dash GS,don't use,h6,heading 6,level6,rp_Heading 6,sub-dash"/>
    <w:basedOn w:val="HouseStyleBase"/>
    <w:qFormat/>
    <w:pPr>
      <w:numPr>
        <w:ilvl w:val="5"/>
        <w:numId w:val="2"/>
      </w:numPr>
      <w:outlineLvl w:val="5"/>
    </w:pPr>
  </w:style>
  <w:style w:type="paragraph" w:styleId="Heading7">
    <w:name w:val="heading 7"/>
    <w:aliases w:val="(1),7,8,Body Text 6,ExhibitTitle,H7,Heading 7(unused),ITT t7,L1 Heading 7,L2 PIP,Legal Level 1.1.,PA Appendix Major,Para no numbering,SDL title,Subpara 4,h7,i.,i.1,letter list,lettered list,level1noheading,rp_Heading 7,sdl title,square GS,st"/>
    <w:basedOn w:val="HouseStyleBase"/>
    <w:qFormat/>
    <w:pPr>
      <w:numPr>
        <w:ilvl w:val="6"/>
        <w:numId w:val="2"/>
      </w:numPr>
      <w:outlineLvl w:val="6"/>
    </w:pPr>
  </w:style>
  <w:style w:type="paragraph" w:styleId="Heading8">
    <w:name w:val="heading 8"/>
    <w:aliases w:val="Appendix Level 2,Appendix Level 21,Appendix Level 211,Appendix Level 212,Appendix Level 213,Appendix Level 22,Appendix Level 23,Appendix Level 24,Body Text 7,Bullet 1,H8,Heading 8(unused),L3 PIP,Legal Level 1.1.1.,ft,h8,level2(a),rp_Heading 8"/>
    <w:basedOn w:val="HouseStyleBase"/>
    <w:qFormat/>
    <w:pPr>
      <w:numPr>
        <w:ilvl w:val="7"/>
        <w:numId w:val="2"/>
      </w:numPr>
      <w:outlineLvl w:val="7"/>
    </w:pPr>
  </w:style>
  <w:style w:type="paragraph" w:styleId="Heading9">
    <w:name w:val="heading 9"/>
    <w:aliases w:val="App1,Appendix Level 3,Appendix Level 31,Appendix Level 311,Appendix Level 312,Appendix Level 313,Appendix Level 32,Appendix Level 33,Appendix Level 34,Appendix Level 35,Body Text 8,Bullet 2,H9,Legal Level 1.1.1.1.,aat,h9,level3(i),rp_Heading 9"/>
    <w:basedOn w:val="HouseStyleBaseCentred"/>
    <w:qFormat/>
    <w:pPr>
      <w:numPr>
        <w:ilvl w:val="8"/>
        <w:numId w:val="2"/>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EndnoteText">
    <w:name w:val="endnote text"/>
    <w:basedOn w:val="HouseStyleBase"/>
    <w:semiHidden/>
    <w:pPr>
      <w:spacing w:after="1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FootnoteText">
    <w:name w:val="footnote text"/>
    <w:basedOn w:val="HouseStyleBase"/>
    <w:link w:val="FootnoteTextChar"/>
    <w:semiHidden/>
    <w:pPr>
      <w:spacing w:after="12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textAlignment w:val="baseline"/>
    </w:pPr>
    <w:rPr>
      <w:rFonts w:eastAsia="Times New Roman"/>
      <w:szCs w:val="20"/>
      <w:lang w:eastAsia="en-US"/>
    </w:r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character" w:customStyle="1" w:styleId="FooterChar">
    <w:name w:val="Footer Char"/>
    <w:link w:val="Footer"/>
    <w:rPr>
      <w:rFonts w:eastAsia="SimSun"/>
      <w:sz w:val="22"/>
      <w:szCs w:val="24"/>
      <w:lang w:eastAsia="zh-CN"/>
    </w:rPr>
  </w:style>
  <w:style w:type="paragraph" w:customStyle="1" w:styleId="MarginText">
    <w:name w:val="Margin Text"/>
    <w:basedOn w:val="HouseStyleBase"/>
    <w:link w:val="MarginTextChar"/>
  </w:style>
  <w:style w:type="paragraph" w:customStyle="1" w:styleId="SchHead">
    <w:name w:val="SchHead"/>
    <w:basedOn w:val="HouseStyleBase"/>
    <w:next w:val="SchPart"/>
    <w:pPr>
      <w:keepNext/>
      <w:pageBreakBefore/>
      <w:numPr>
        <w:numId w:val="13"/>
      </w:numPr>
      <w:spacing w:before="360" w:after="0"/>
      <w:outlineLvl w:val="0"/>
    </w:pPr>
    <w:rPr>
      <w:b/>
      <w:caps/>
    </w:rPr>
  </w:style>
  <w:style w:type="paragraph" w:customStyle="1" w:styleId="ListBullet1">
    <w:name w:val="List Bullet 1"/>
    <w:basedOn w:val="HouseStyleBase"/>
    <w:pPr>
      <w:numPr>
        <w:numId w:val="9"/>
      </w:numPr>
    </w:pPr>
  </w:style>
  <w:style w:type="paragraph" w:styleId="ListBullet">
    <w:name w:val="List Bullet"/>
    <w:basedOn w:val="Normal"/>
    <w:pPr>
      <w:numPr>
        <w:ilvl w:val="10"/>
      </w:numPr>
      <w:overflowPunct w:val="0"/>
      <w:autoSpaceDE w:val="0"/>
      <w:autoSpaceDN w:val="0"/>
      <w:adjustRightInd w:val="0"/>
      <w:spacing w:after="240" w:line="360" w:lineRule="auto"/>
      <w:ind w:left="720" w:hanging="720"/>
      <w:textAlignment w:val="baseline"/>
    </w:pPr>
    <w:rPr>
      <w:rFonts w:eastAsia="Times New Roman"/>
      <w:szCs w:val="20"/>
      <w:lang w:eastAsia="en-US"/>
    </w:rPr>
  </w:style>
  <w:style w:type="paragraph" w:styleId="ListBullet2">
    <w:name w:val="List Bullet 2"/>
    <w:basedOn w:val="HouseStyleBase"/>
    <w:pPr>
      <w:numPr>
        <w:ilvl w:val="1"/>
        <w:numId w:val="9"/>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rPr>
  </w:style>
  <w:style w:type="character" w:customStyle="1" w:styleId="bodystrongChar">
    <w:name w:val="body strong Char"/>
    <w:link w:val="bodystrong"/>
    <w:rPr>
      <w:rFonts w:eastAsia="SimSun"/>
      <w:b/>
      <w:sz w:val="22"/>
      <w:szCs w:val="24"/>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rFonts w:eastAsia="SimSun"/>
      <w:sz w:val="22"/>
      <w:szCs w:val="24"/>
      <w:lang w:eastAsia="zh-CN"/>
    </w:rPr>
  </w:style>
  <w:style w:type="character" w:customStyle="1" w:styleId="bodycondChar">
    <w:name w:val="body cond Char"/>
    <w:link w:val="bodycond"/>
    <w:rPr>
      <w:rFonts w:eastAsia="SimSun"/>
      <w:spacing w:val="-3"/>
      <w:sz w:val="22"/>
      <w:szCs w:val="22"/>
    </w:rPr>
  </w:style>
  <w:style w:type="character" w:customStyle="1" w:styleId="bodycondstrongChar">
    <w:name w:val="body cond strong Char"/>
    <w:link w:val="bodycondstrong"/>
    <w:rPr>
      <w:rFonts w:eastAsia="SimSun"/>
      <w:b/>
      <w:spacing w:val="-3"/>
      <w:sz w:val="22"/>
      <w:szCs w:val="22"/>
    </w:rPr>
  </w:style>
  <w:style w:type="character" w:customStyle="1" w:styleId="bodycondstrongcentredChar">
    <w:name w:val="body cond strong centred Char"/>
    <w:basedOn w:val="bodycondstrongChar"/>
    <w:link w:val="bodycondstrongcentred"/>
    <w:rPr>
      <w:rFonts w:eastAsia="SimSun"/>
      <w:b/>
      <w:spacing w:val="-3"/>
      <w:sz w:val="22"/>
      <w:szCs w:val="22"/>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rPr>
  </w:style>
  <w:style w:type="paragraph" w:customStyle="1" w:styleId="bodypartyhead">
    <w:name w:val="body party head"/>
    <w:basedOn w:val="bodystronger"/>
    <w:next w:val="bodyparty"/>
    <w:link w:val="bodypartyheadChar"/>
    <w:pPr>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textAlignment w:val="baseline"/>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pPr>
    <w:rPr>
      <w:rFonts w:eastAsia="STZhongsong"/>
      <w:sz w:val="22"/>
      <w:lang w:val="en-GB" w:eastAsia="zh-CN"/>
    </w:rPr>
  </w:style>
  <w:style w:type="character" w:customStyle="1" w:styleId="BodyTextChar">
    <w:name w:val="Body Text Char"/>
    <w:link w:val="BodyText"/>
    <w:rPr>
      <w:sz w:val="22"/>
      <w:lang w:eastAsia="en-US"/>
    </w:rPr>
  </w:style>
  <w:style w:type="character" w:customStyle="1" w:styleId="MarginTextChar">
    <w:name w:val="Margin Text Char"/>
    <w:link w:val="MarginText"/>
    <w:rPr>
      <w:rFonts w:eastAsia="STZhongsong"/>
      <w:sz w:val="22"/>
      <w:lang w:val="en-GB" w:eastAsia="zh-CN"/>
    </w:rPr>
  </w:style>
  <w:style w:type="numbering" w:styleId="111111">
    <w:name w:val="Outline List 2"/>
    <w:basedOn w:val="NoList"/>
    <w:pPr>
      <w:numPr>
        <w:numId w:val="1"/>
      </w:numPr>
    </w:pPr>
  </w:style>
  <w:style w:type="paragraph" w:customStyle="1" w:styleId="BODYDOCTITLE">
    <w:name w:val="BODY DOC TITLE"/>
    <w:basedOn w:val="bodycondstrongercentred"/>
    <w:link w:val="BODYDOCTITLEChar"/>
    <w:pPr>
      <w:spacing w:before="120" w:after="120"/>
      <w:jc w:val="left"/>
    </w:pPr>
    <w:rPr>
      <w:sz w:val="36"/>
    </w:rPr>
  </w:style>
  <w:style w:type="character" w:customStyle="1" w:styleId="bodypartyheadChar">
    <w:name w:val="body party head Char"/>
    <w:link w:val="bodypartyhead"/>
    <w:rPr>
      <w:rFonts w:eastAsia="SimSun"/>
      <w:b/>
      <w:caps/>
      <w:sz w:val="22"/>
      <w:szCs w:val="22"/>
    </w:rPr>
  </w:style>
  <w:style w:type="paragraph" w:customStyle="1" w:styleId="Heading">
    <w:name w:val="Heading"/>
    <w:basedOn w:val="HouseStyleBaseCentred"/>
    <w:next w:val="MarginText"/>
    <w:pPr>
      <w:keepNext/>
      <w:spacing w:before="360"/>
    </w:pPr>
    <w:rPr>
      <w:b/>
      <w:caps/>
    </w:rPr>
  </w:style>
  <w:style w:type="paragraph" w:customStyle="1" w:styleId="AppHead">
    <w:name w:val="AppHead"/>
    <w:basedOn w:val="HouseStyleBase"/>
    <w:next w:val="AppPart"/>
    <w:pPr>
      <w:keepNext/>
      <w:numPr>
        <w:numId w:val="10"/>
      </w:numPr>
      <w:spacing w:before="360" w:after="0"/>
      <w:outlineLvl w:val="0"/>
    </w:pPr>
    <w:rPr>
      <w:b/>
      <w:caps/>
    </w:rPr>
  </w:style>
  <w:style w:type="paragraph" w:customStyle="1" w:styleId="RecitalNumbering">
    <w:name w:val="Recital Numbering"/>
    <w:basedOn w:val="HouseStyleBase"/>
    <w:pPr>
      <w:numPr>
        <w:numId w:val="11"/>
      </w:numPr>
      <w:outlineLvl w:val="0"/>
    </w:pPr>
  </w:style>
  <w:style w:type="paragraph" w:customStyle="1" w:styleId="DefinitionNumbering1">
    <w:name w:val="Definition Numbering 1"/>
    <w:basedOn w:val="HouseStyleBase"/>
    <w:pPr>
      <w:numPr>
        <w:numId w:val="12"/>
      </w:numPr>
      <w:outlineLvl w:val="1"/>
    </w:pPr>
  </w:style>
  <w:style w:type="paragraph" w:customStyle="1" w:styleId="DefinitionNumbering2">
    <w:name w:val="Definition Numbering 2"/>
    <w:basedOn w:val="HouseStyleBase"/>
    <w:pPr>
      <w:numPr>
        <w:ilvl w:val="1"/>
        <w:numId w:val="12"/>
      </w:numPr>
      <w:outlineLvl w:val="1"/>
    </w:pPr>
  </w:style>
  <w:style w:type="paragraph" w:customStyle="1" w:styleId="DefinitionNumbering3">
    <w:name w:val="Definition Numbering 3"/>
    <w:basedOn w:val="HouseStyleBase"/>
    <w:pPr>
      <w:numPr>
        <w:ilvl w:val="2"/>
        <w:numId w:val="12"/>
      </w:numPr>
      <w:outlineLvl w:val="1"/>
    </w:pPr>
  </w:style>
  <w:style w:type="paragraph" w:customStyle="1" w:styleId="AgreedTerms">
    <w:name w:val="Agreed Terms"/>
    <w:basedOn w:val="HouseStyleBase"/>
    <w:next w:val="Heading1"/>
    <w:qFormat/>
    <w:pPr>
      <w:keepNext/>
      <w:spacing w:before="360" w:after="0"/>
    </w:pPr>
    <w:rPr>
      <w:b/>
      <w:caps/>
    </w:rPr>
  </w:style>
  <w:style w:type="paragraph" w:customStyle="1" w:styleId="DocumentTitle">
    <w:name w:val="Document Title"/>
    <w:basedOn w:val="HouseStyleBase"/>
    <w:next w:val="MarginText"/>
    <w:pPr>
      <w:spacing w:after="0"/>
      <w:jc w:val="right"/>
    </w:pPr>
    <w:rPr>
      <w:sz w:val="20"/>
    </w:rPr>
  </w:style>
  <w:style w:type="character" w:customStyle="1" w:styleId="FootnoteTextChar">
    <w:name w:val="Footnote Text Char"/>
    <w:link w:val="FootnoteText"/>
    <w:semiHidden/>
    <w:rPr>
      <w:rFonts w:eastAsia="STZhongsong"/>
      <w:sz w:val="16"/>
      <w:lang w:val="en-GB" w:eastAsia="zh-CN"/>
    </w:rPr>
  </w:style>
  <w:style w:type="character" w:customStyle="1" w:styleId="BODYDOCTITLEChar">
    <w:name w:val="BODY DOC TITLE Char"/>
    <w:link w:val="BODYDOCTITLE"/>
    <w:rPr>
      <w:rFonts w:eastAsia="SimSun"/>
      <w:b/>
      <w:caps/>
      <w:spacing w:val="-3"/>
      <w:sz w:val="36"/>
      <w:szCs w:val="22"/>
      <w:lang w:val="en-GB" w:eastAsia="en-GB" w:bidi="ar-SA"/>
    </w:rPr>
  </w:style>
  <w:style w:type="character" w:customStyle="1" w:styleId="Heading2Char">
    <w:name w:val="Heading 2 Char"/>
    <w:aliases w:val="2m Char,Attribute Heading 2 Char,B Sub/Bold Char,B Sub/Bold1 Char,B Sub/Bold11 Char,B Sub/Bold12 Char,B Sub/Bold13 Char,B Sub/Bold2 Char,B Sub/Bold3 Char,B Sub/Bold4 Char,Clause 1 Char,H2 Char,Para2 Char,Section Char,SubPara Char,h 2 Char"/>
    <w:link w:val="Heading2"/>
    <w:rPr>
      <w:rFonts w:eastAsia="STZhongsong"/>
      <w:sz w:val="22"/>
      <w:lang w:eastAsia="zh-CN"/>
    </w:rPr>
  </w:style>
  <w:style w:type="character" w:customStyle="1" w:styleId="Heading3Char">
    <w:name w:val="Heading 3 Char"/>
    <w:aliases w:val="H3 Char,H31 Char,H310 Char,H311 Char,H3111 Char,H3112 Char,H3113 Char,H3114 Char,H3115 Char,H3116 Char,H3117 Char,H312 Char,H313 Char,H314 Char,H315 Char,H316 Char,H317 Char,H318 Char,H32 Char,H321 Char,H322 Char,H323 Char,H324 Char"/>
    <w:link w:val="Heading3"/>
    <w:rPr>
      <w:rFonts w:eastAsia="STZhongsong"/>
      <w:sz w:val="22"/>
      <w:lang w:eastAsia="zh-CN"/>
    </w:rPr>
  </w:style>
  <w:style w:type="paragraph" w:customStyle="1" w:styleId="SchPart">
    <w:name w:val="SchPart"/>
    <w:basedOn w:val="HouseStyleBase"/>
    <w:next w:val="ScheduleL1"/>
    <w:pPr>
      <w:keepNext/>
      <w:numPr>
        <w:ilvl w:val="1"/>
        <w:numId w:val="13"/>
      </w:numPr>
      <w:spacing w:before="240" w:after="0"/>
      <w:outlineLvl w:val="1"/>
    </w:pPr>
    <w:rPr>
      <w:b/>
    </w:rPr>
  </w:style>
  <w:style w:type="paragraph" w:styleId="ListBullet3">
    <w:name w:val="List Bullet 3"/>
    <w:basedOn w:val="HouseStyleBase"/>
    <w:pPr>
      <w:numPr>
        <w:ilvl w:val="2"/>
        <w:numId w:val="9"/>
      </w:numPr>
    </w:pPr>
  </w:style>
  <w:style w:type="paragraph" w:styleId="ListBullet4">
    <w:name w:val="List Bullet 4"/>
    <w:basedOn w:val="HouseStyleBase"/>
    <w:pPr>
      <w:numPr>
        <w:ilvl w:val="3"/>
        <w:numId w:val="9"/>
      </w:numPr>
    </w:pPr>
  </w:style>
  <w:style w:type="paragraph" w:styleId="ListBullet5">
    <w:name w:val="List Bullet 5"/>
    <w:basedOn w:val="HouseStyleBase"/>
    <w:pPr>
      <w:numPr>
        <w:ilvl w:val="4"/>
        <w:numId w:val="9"/>
      </w:numPr>
    </w:pPr>
  </w:style>
  <w:style w:type="paragraph" w:customStyle="1" w:styleId="ListBullet6">
    <w:name w:val="List Bullet 6"/>
    <w:basedOn w:val="HouseStyleBase"/>
    <w:pPr>
      <w:numPr>
        <w:ilvl w:val="5"/>
        <w:numId w:val="9"/>
      </w:numPr>
    </w:pPr>
  </w:style>
  <w:style w:type="paragraph" w:customStyle="1" w:styleId="ListBullet7">
    <w:name w:val="List Bullet 7"/>
    <w:basedOn w:val="HouseStyleBase"/>
    <w:pPr>
      <w:numPr>
        <w:ilvl w:val="6"/>
        <w:numId w:val="9"/>
      </w:numPr>
    </w:pPr>
  </w:style>
  <w:style w:type="paragraph" w:customStyle="1" w:styleId="DefinitionNumbering7">
    <w:name w:val="Definition Numbering 7"/>
    <w:basedOn w:val="HouseStyleBase"/>
    <w:pPr>
      <w:tabs>
        <w:tab w:val="num" w:pos="2880"/>
      </w:tabs>
      <w:ind w:left="2880" w:hanging="1080"/>
      <w:jc w:val="both"/>
      <w:outlineLvl w:val="1"/>
    </w:pPr>
  </w:style>
  <w:style w:type="paragraph" w:customStyle="1" w:styleId="ListBullet8">
    <w:name w:val="List Bullet 8"/>
    <w:basedOn w:val="HouseStyleBaseCentred"/>
    <w:pPr>
      <w:tabs>
        <w:tab w:val="num" w:pos="5040"/>
      </w:tabs>
      <w:ind w:left="5040" w:hanging="720"/>
      <w:jc w:val="both"/>
    </w:pPr>
  </w:style>
  <w:style w:type="paragraph" w:customStyle="1" w:styleId="ScheduleL1">
    <w:name w:val="Schedule L1"/>
    <w:basedOn w:val="HouseStyleBase"/>
    <w:next w:val="ScheduleL2A"/>
    <w:pPr>
      <w:keepNext/>
      <w:numPr>
        <w:numId w:val="14"/>
      </w:numPr>
      <w:spacing w:before="360"/>
      <w:outlineLvl w:val="1"/>
    </w:pPr>
    <w:rPr>
      <w:b/>
      <w:caps/>
    </w:rPr>
  </w:style>
  <w:style w:type="paragraph" w:customStyle="1" w:styleId="ScheduleL2">
    <w:name w:val="Schedule L2"/>
    <w:basedOn w:val="HouseStyleBase"/>
    <w:pPr>
      <w:numPr>
        <w:ilvl w:val="1"/>
        <w:numId w:val="14"/>
      </w:numPr>
      <w:outlineLvl w:val="0"/>
    </w:pPr>
  </w:style>
  <w:style w:type="paragraph" w:customStyle="1" w:styleId="ScheduleL3">
    <w:name w:val="Schedule L3"/>
    <w:basedOn w:val="HouseStyleBase"/>
    <w:pPr>
      <w:numPr>
        <w:ilvl w:val="2"/>
        <w:numId w:val="14"/>
      </w:numPr>
      <w:outlineLvl w:val="2"/>
    </w:pPr>
  </w:style>
  <w:style w:type="paragraph" w:customStyle="1" w:styleId="ScheduleL4">
    <w:name w:val="Schedule L4"/>
    <w:basedOn w:val="HouseStyleBase"/>
    <w:pPr>
      <w:numPr>
        <w:ilvl w:val="3"/>
        <w:numId w:val="14"/>
      </w:numPr>
      <w:outlineLvl w:val="3"/>
    </w:pPr>
  </w:style>
  <w:style w:type="paragraph" w:customStyle="1" w:styleId="ScheduleL5">
    <w:name w:val="Schedule L5"/>
    <w:basedOn w:val="HouseStyleBase"/>
    <w:pPr>
      <w:numPr>
        <w:ilvl w:val="4"/>
        <w:numId w:val="14"/>
      </w:numPr>
      <w:outlineLvl w:val="4"/>
    </w:pPr>
  </w:style>
  <w:style w:type="paragraph" w:customStyle="1" w:styleId="ScheduleL6">
    <w:name w:val="Schedule L6"/>
    <w:basedOn w:val="HouseStyleBase"/>
    <w:pPr>
      <w:numPr>
        <w:ilvl w:val="5"/>
        <w:numId w:val="14"/>
      </w:numPr>
      <w:outlineLvl w:val="5"/>
    </w:pPr>
  </w:style>
  <w:style w:type="paragraph" w:customStyle="1" w:styleId="ScheduleL7">
    <w:name w:val="Schedule L7"/>
    <w:basedOn w:val="HouseStyleBase"/>
    <w:pPr>
      <w:numPr>
        <w:ilvl w:val="6"/>
        <w:numId w:val="14"/>
      </w:numPr>
      <w:outlineLvl w:val="6"/>
    </w:pPr>
  </w:style>
  <w:style w:type="paragraph" w:customStyle="1" w:styleId="ListBullet9">
    <w:name w:val="List Bullet 9"/>
    <w:basedOn w:val="HouseStyleBaseCentred"/>
    <w:pPr>
      <w:tabs>
        <w:tab w:val="num" w:pos="5040"/>
      </w:tabs>
      <w:ind w:left="5040" w:hanging="720"/>
      <w:jc w:val="both"/>
    </w:pPr>
  </w:style>
  <w:style w:type="paragraph" w:customStyle="1" w:styleId="GeneralHeading1">
    <w:name w:val="General Heading 1"/>
    <w:basedOn w:val="HouseStyleBaseCentred"/>
    <w:next w:val="GeneralHeading2"/>
    <w:link w:val="GeneralHeading1Char"/>
    <w:pPr>
      <w:keepNext/>
      <w:jc w:val="both"/>
    </w:pPr>
    <w:rPr>
      <w:b/>
      <w:caps/>
    </w:rPr>
  </w:style>
  <w:style w:type="paragraph" w:styleId="BodyText2">
    <w:name w:val="Body Text 2"/>
    <w:basedOn w:val="Normal"/>
    <w:pPr>
      <w:spacing w:after="120"/>
    </w:pPr>
  </w:style>
  <w:style w:type="paragraph" w:customStyle="1" w:styleId="HouseStyleBaseCentred">
    <w:name w:val="House Style Base Centred"/>
    <w:pPr>
      <w:adjustRightInd w:val="0"/>
      <w:spacing w:after="240"/>
      <w:jc w:val="center"/>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
    <w:next w:val="MarginText"/>
    <w:pPr>
      <w:keepNext/>
      <w:numPr>
        <w:ilvl w:val="2"/>
        <w:numId w:val="13"/>
      </w:numP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pPr>
  </w:style>
  <w:style w:type="paragraph" w:customStyle="1" w:styleId="AppPart">
    <w:name w:val="AppPart"/>
    <w:basedOn w:val="HouseStyleBase"/>
    <w:pPr>
      <w:keepNext/>
      <w:pageBreakBefore/>
      <w:numPr>
        <w:ilvl w:val="1"/>
        <w:numId w:val="10"/>
      </w:numPr>
      <w:spacing w:before="240"/>
      <w:outlineLvl w:val="1"/>
    </w:pPr>
    <w:rPr>
      <w:b/>
    </w:rPr>
  </w:style>
  <w:style w:type="paragraph" w:customStyle="1" w:styleId="RecitalNumbering2">
    <w:name w:val="Recital Numbering 2"/>
    <w:basedOn w:val="HouseStyleBase"/>
    <w:pPr>
      <w:numPr>
        <w:ilvl w:val="1"/>
        <w:numId w:val="11"/>
      </w:numPr>
      <w:outlineLvl w:val="1"/>
    </w:pPr>
  </w:style>
  <w:style w:type="paragraph" w:customStyle="1" w:styleId="RecitalNumbering3">
    <w:name w:val="Recital Numbering 3"/>
    <w:basedOn w:val="HouseStyleBase"/>
    <w:pPr>
      <w:numPr>
        <w:ilvl w:val="2"/>
        <w:numId w:val="11"/>
      </w:numPr>
    </w:pPr>
  </w:style>
  <w:style w:type="character" w:customStyle="1" w:styleId="bodychar0">
    <w:name w:val="body char"/>
    <w:basedOn w:val="bodyChar"/>
    <w:qFormat/>
    <w:rPr>
      <w:rFonts w:eastAsia="SimSun"/>
      <w:sz w:val="22"/>
      <w:szCs w:val="24"/>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val="en-GB" w:eastAsia="zh-CN"/>
    </w:rPr>
  </w:style>
  <w:style w:type="character" w:customStyle="1" w:styleId="BodyTextIndentChar">
    <w:name w:val="Body Text Indent Char"/>
    <w:basedOn w:val="HouseStyleBaseChar"/>
    <w:link w:val="BodyTextIndent"/>
    <w:rPr>
      <w:rFonts w:eastAsia="STZhongsong"/>
      <w:sz w:val="22"/>
      <w:lang w:val="en-GB"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customStyle="1" w:styleId="Heading2A">
    <w:name w:val="Heading 2A"/>
    <w:basedOn w:val="HouseStyleBase"/>
    <w:next w:val="Heading2"/>
    <w:link w:val="Heading2AChar"/>
    <w:pPr>
      <w:keepNext/>
      <w:ind w:left="720"/>
      <w:outlineLvl w:val="1"/>
    </w:pPr>
    <w:rPr>
      <w:b/>
    </w:rPr>
  </w:style>
  <w:style w:type="character" w:customStyle="1" w:styleId="Heading2AChar">
    <w:name w:val="Heading 2A Char"/>
    <w:link w:val="Heading2A"/>
    <w:rPr>
      <w:rFonts w:eastAsia="STZhongsong"/>
      <w:b/>
      <w:sz w:val="22"/>
      <w:lang w:val="en-GB" w:eastAsia="zh-CN"/>
    </w:rPr>
  </w:style>
  <w:style w:type="paragraph" w:styleId="BodyTextFirstIndent">
    <w:name w:val="Body Text First Indent"/>
    <w:basedOn w:val="BodyText"/>
    <w:link w:val="BodyTextFirstIndentChar"/>
    <w:pPr>
      <w:overflowPunct/>
      <w:autoSpaceDE/>
      <w:autoSpaceDN/>
      <w:adjustRightInd/>
      <w:ind w:firstLine="210"/>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eastAsia="zh-CN"/>
    </w:rPr>
  </w:style>
  <w:style w:type="paragraph" w:styleId="BodyTextFirstIndent2">
    <w:name w:val="Body Text First Indent 2"/>
    <w:basedOn w:val="BodyTextIndent"/>
    <w:link w:val="BodyTextFirstIndent2Char"/>
    <w:pPr>
      <w:adjustRightInd/>
      <w:spacing w:after="120"/>
      <w:ind w:left="284" w:firstLine="210"/>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uiPriority w:val="20"/>
    <w:qFormat/>
    <w:rPr>
      <w:i/>
      <w:iCs/>
    </w:rPr>
  </w:style>
  <w:style w:type="character" w:customStyle="1" w:styleId="GeneralHeading1Char">
    <w:name w:val="General Heading 1 Char"/>
    <w:link w:val="GeneralHeading1"/>
    <w:rPr>
      <w:rFonts w:eastAsia="STZhongsong"/>
      <w:b/>
      <w:caps/>
      <w:sz w:val="22"/>
      <w:lang w:val="en-GB" w:eastAsia="zh-CN"/>
    </w:rPr>
  </w:style>
  <w:style w:type="paragraph" w:customStyle="1" w:styleId="GeneralHeading2">
    <w:name w:val="General Heading 2"/>
    <w:basedOn w:val="HouseStyleBaseCentred"/>
    <w:next w:val="Normal"/>
    <w:link w:val="GeneralHeading2Char"/>
    <w:pPr>
      <w:keepNext/>
      <w:jc w:val="both"/>
    </w:pPr>
    <w:rPr>
      <w:b/>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paragraph" w:customStyle="1" w:styleId="ScheduleL2A">
    <w:name w:val="Schedule L2A"/>
    <w:basedOn w:val="HouseStyleBase"/>
    <w:next w:val="ScheduleL2"/>
    <w:link w:val="ScheduleL2AChar"/>
    <w:pPr>
      <w:keepNext/>
      <w:ind w:left="720"/>
      <w:outlineLvl w:val="1"/>
    </w:pPr>
    <w:rPr>
      <w:b/>
    </w:rPr>
  </w:style>
  <w:style w:type="character" w:customStyle="1" w:styleId="ScheduleL2AChar">
    <w:name w:val="Schedule L2A Char"/>
    <w:link w:val="ScheduleL2A"/>
    <w:rPr>
      <w:rFonts w:eastAsia="STZhongsong"/>
      <w:b/>
      <w:sz w:val="22"/>
      <w:lang w:val="en-GB" w:eastAsia="zh-CN"/>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3" w:hanging="221"/>
    </w:pPr>
  </w:style>
  <w:style w:type="paragraph" w:styleId="Index4">
    <w:name w:val="index 4"/>
    <w:basedOn w:val="Normal"/>
    <w:next w:val="Normal"/>
    <w:autoRedefine/>
    <w:pPr>
      <w:ind w:left="879" w:hanging="221"/>
    </w:pPr>
  </w:style>
  <w:style w:type="paragraph" w:styleId="Index5">
    <w:name w:val="index 5"/>
    <w:basedOn w:val="Normal"/>
    <w:next w:val="Normal"/>
    <w:autoRedefine/>
    <w:pPr>
      <w:ind w:left="1100" w:hanging="221"/>
    </w:pPr>
  </w:style>
  <w:style w:type="paragraph" w:styleId="Index6">
    <w:name w:val="index 6"/>
    <w:basedOn w:val="Normal"/>
    <w:next w:val="Normal"/>
    <w:autoRedefine/>
    <w:pPr>
      <w:ind w:left="1321" w:hanging="221"/>
    </w:pPr>
  </w:style>
  <w:style w:type="paragraph" w:styleId="Index7">
    <w:name w:val="index 7"/>
    <w:basedOn w:val="Normal"/>
    <w:next w:val="Normal"/>
    <w:autoRedefine/>
    <w:pPr>
      <w:ind w:left="1542" w:hanging="221"/>
    </w:pPr>
  </w:style>
  <w:style w:type="paragraph" w:styleId="Index8">
    <w:name w:val="index 8"/>
    <w:basedOn w:val="Normal"/>
    <w:next w:val="Normal"/>
    <w:autoRedefine/>
    <w:pPr>
      <w:ind w:left="1763" w:hanging="221"/>
    </w:pPr>
  </w:style>
  <w:style w:type="paragraph" w:styleId="Index9">
    <w:name w:val="index 9"/>
    <w:basedOn w:val="Normal"/>
    <w:next w:val="Normal"/>
    <w:autoRedefine/>
    <w:pPr>
      <w:ind w:left="1979" w:hanging="221"/>
    </w:pPr>
  </w:style>
  <w:style w:type="paragraph" w:styleId="IndexHeading">
    <w:name w:val="index heading"/>
    <w:basedOn w:val="Normal"/>
    <w:next w:val="Index1"/>
    <w:rPr>
      <w:rFonts w:ascii="Cambria" w:eastAsia="Times New Roman" w:hAnsi="Cambria"/>
      <w:b/>
      <w:bCs/>
    </w:rPr>
  </w:style>
  <w:style w:type="character" w:styleId="LineNumber">
    <w:name w:val="line number"/>
    <w:basedOn w:val="DefaultParagraphFont"/>
  </w:style>
  <w:style w:type="paragraph" w:styleId="List">
    <w:name w:val="List"/>
    <w:basedOn w:val="Normal"/>
    <w:pPr>
      <w:ind w:left="284" w:hanging="284"/>
      <w:contextualSpacing/>
    </w:pPr>
  </w:style>
  <w:style w:type="paragraph" w:styleId="List2">
    <w:name w:val="List 2"/>
    <w:basedOn w:val="Normal"/>
    <w:pPr>
      <w:ind w:left="568" w:hanging="284"/>
      <w:contextualSpacing/>
    </w:pPr>
  </w:style>
  <w:style w:type="paragraph" w:styleId="List3">
    <w:name w:val="List 3"/>
    <w:basedOn w:val="Normal"/>
    <w:pPr>
      <w:ind w:left="851" w:hanging="284"/>
      <w:contextualSpacing/>
    </w:pPr>
  </w:style>
  <w:style w:type="paragraph" w:styleId="List4">
    <w:name w:val="List 4"/>
    <w:basedOn w:val="Normal"/>
    <w:pPr>
      <w:ind w:left="1135" w:hanging="284"/>
      <w:contextualSpacing/>
    </w:pPr>
  </w:style>
  <w:style w:type="paragraph" w:styleId="List5">
    <w:name w:val="List 5"/>
    <w:basedOn w:val="Normal"/>
    <w:pPr>
      <w:ind w:left="1418" w:hanging="284"/>
      <w:contextualSpacing/>
    </w:pPr>
  </w:style>
  <w:style w:type="paragraph" w:styleId="ListContinue">
    <w:name w:val="List Continue"/>
    <w:basedOn w:val="Normal"/>
    <w:pPr>
      <w:spacing w:after="120"/>
      <w:ind w:left="284"/>
      <w:contextualSpacing/>
    </w:pPr>
  </w:style>
  <w:style w:type="paragraph" w:styleId="ListContinue2">
    <w:name w:val="List Continue 2"/>
    <w:basedOn w:val="Normal"/>
    <w:pPr>
      <w:spacing w:after="120"/>
      <w:ind w:left="567"/>
      <w:contextualSpacing/>
    </w:pPr>
  </w:style>
  <w:style w:type="paragraph" w:styleId="ListContinue3">
    <w:name w:val="List Continue 3"/>
    <w:basedOn w:val="Normal"/>
    <w:pPr>
      <w:spacing w:after="120"/>
      <w:ind w:left="851"/>
      <w:contextualSpacing/>
    </w:pPr>
  </w:style>
  <w:style w:type="paragraph" w:styleId="ListNumber">
    <w:name w:val="List Number"/>
    <w:basedOn w:val="Normal"/>
    <w:pPr>
      <w:numPr>
        <w:numId w:val="7"/>
      </w:numPr>
      <w:ind w:left="357" w:hanging="357"/>
      <w:contextualSpacing/>
    </w:pPr>
  </w:style>
  <w:style w:type="paragraph" w:styleId="ListNumber2">
    <w:name w:val="List Number 2"/>
    <w:basedOn w:val="Normal"/>
    <w:pPr>
      <w:numPr>
        <w:numId w:val="6"/>
      </w:numPr>
      <w:ind w:left="641" w:hanging="357"/>
      <w:contextualSpacing/>
    </w:pPr>
  </w:style>
  <w:style w:type="paragraph" w:styleId="ListNumber3">
    <w:name w:val="List Number 3"/>
    <w:basedOn w:val="Normal"/>
    <w:pPr>
      <w:numPr>
        <w:numId w:val="5"/>
      </w:numPr>
      <w:ind w:left="924" w:hanging="357"/>
      <w:contextualSpacing/>
    </w:pPr>
  </w:style>
  <w:style w:type="paragraph" w:styleId="ListNumber4">
    <w:name w:val="List Number 4"/>
    <w:basedOn w:val="Normal"/>
    <w:pPr>
      <w:numPr>
        <w:numId w:val="3"/>
      </w:numPr>
      <w:contextualSpacing/>
    </w:pPr>
  </w:style>
  <w:style w:type="paragraph" w:styleId="ListNumber5">
    <w:name w:val="List Number 5"/>
    <w:basedOn w:val="Normal"/>
    <w:pPr>
      <w:numPr>
        <w:numId w:val="4"/>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rPr>
      <w:rFonts w:ascii="Courier New" w:eastAsia="SimSun" w:hAnsi="Courier New" w:cs="Courier New"/>
      <w:lang w:eastAsia="zh-C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rmalWeb">
    <w:name w:val="Normal (Web)"/>
    <w:basedOn w:val="Normal"/>
    <w:uiPriority w:val="99"/>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paragraph" w:styleId="PlainText">
    <w:name w:val="Plain Text"/>
    <w:basedOn w:val="Normal"/>
    <w:link w:val="PlainTextChar"/>
    <w:rPr>
      <w:rFonts w:cs="Courier New"/>
      <w:sz w:val="20"/>
      <w:szCs w:val="20"/>
    </w:rPr>
  </w:style>
  <w:style w:type="character" w:customStyle="1" w:styleId="PlainTextChar">
    <w:name w:val="Plain Text Char"/>
    <w:link w:val="PlainText"/>
    <w:rPr>
      <w:rFonts w:eastAsia="SimSun" w:cs="Courier New"/>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paragraph" w:customStyle="1" w:styleId="HeadingA">
    <w:name w:val="Heading A"/>
    <w:basedOn w:val="MarginText"/>
    <w:next w:val="MarginText"/>
    <w:qFormat/>
    <w:pPr>
      <w:keepNext/>
      <w:spacing w:before="360"/>
    </w:pPr>
    <w:rPr>
      <w:b/>
      <w:caps/>
    </w:rPr>
  </w:style>
  <w:style w:type="character" w:customStyle="1" w:styleId="GeneralHeading2Char">
    <w:name w:val="General Heading 2 Char"/>
    <w:link w:val="GeneralHeading2"/>
    <w:rPr>
      <w:rFonts w:eastAsia="STZhongsong"/>
      <w:b/>
      <w:sz w:val="22"/>
      <w:lang w:val="en-GB" w:eastAsia="zh-CN"/>
    </w:rPr>
  </w:style>
  <w:style w:type="paragraph" w:customStyle="1" w:styleId="footersmall">
    <w:name w:val="footer small"/>
    <w:basedOn w:val="Normal"/>
    <w:link w:val="footersmallChar"/>
    <w:rPr>
      <w:rFonts w:ascii="Arial" w:eastAsia="Times New Roman" w:hAnsi="Arial"/>
      <w:sz w:val="12"/>
      <w:lang w:eastAsia="en-GB"/>
    </w:rPr>
  </w:style>
  <w:style w:type="paragraph" w:customStyle="1" w:styleId="bodypart">
    <w:name w:val="body part"/>
    <w:basedOn w:val="MarginText"/>
    <w:link w:val="bodypartChar"/>
    <w:qFormat/>
    <w:pPr>
      <w:spacing w:before="120" w:after="0"/>
    </w:pPr>
    <w:rPr>
      <w:sz w:val="28"/>
    </w:rPr>
  </w:style>
  <w:style w:type="character" w:customStyle="1" w:styleId="bodypartChar">
    <w:name w:val="body part Char"/>
    <w:link w:val="bodypart"/>
    <w:rPr>
      <w:rFonts w:eastAsia="STZhongsong"/>
      <w:sz w:val="28"/>
      <w:lang w:eastAsia="zh-CN"/>
    </w:rPr>
  </w:style>
  <w:style w:type="paragraph" w:customStyle="1" w:styleId="partytable">
    <w:name w:val="party table"/>
    <w:basedOn w:val="MarginText"/>
    <w:link w:val="partytableChar"/>
    <w:autoRedefine/>
    <w:qFormat/>
    <w:pPr>
      <w:spacing w:after="0"/>
      <w:ind w:left="1438" w:hanging="1438"/>
    </w:pPr>
    <w:rPr>
      <w:bCs/>
    </w:rPr>
  </w:style>
  <w:style w:type="character" w:customStyle="1" w:styleId="partytableChar">
    <w:name w:val="party table Char"/>
    <w:link w:val="partytable"/>
    <w:rPr>
      <w:rFonts w:eastAsia="STZhongsong"/>
      <w:bCs/>
      <w:sz w:val="22"/>
      <w:lang w:val="en-GB" w:eastAsia="zh-CN"/>
    </w:rPr>
  </w:style>
  <w:style w:type="character" w:customStyle="1" w:styleId="footersmallChar">
    <w:name w:val="footer small Char"/>
    <w:link w:val="footersmall"/>
    <w:rPr>
      <w:rFonts w:ascii="Arial" w:hAnsi="Arial"/>
      <w:sz w:val="12"/>
      <w:szCs w:val="24"/>
    </w:rPr>
  </w:style>
  <w:style w:type="paragraph" w:customStyle="1" w:styleId="header0">
    <w:name w:val="header"/>
    <w:basedOn w:val="Normal"/>
    <w:link w:val="headerChar0"/>
    <w:rPr>
      <w:rFonts w:ascii="Arial" w:eastAsia="Times New Roman" w:hAnsi="Arial"/>
      <w:sz w:val="14"/>
      <w:lang w:eastAsia="en-GB"/>
    </w:rPr>
  </w:style>
  <w:style w:type="character" w:customStyle="1" w:styleId="headerChar0">
    <w:name w:val="header Char"/>
    <w:link w:val="header0"/>
    <w:rPr>
      <w:rFonts w:ascii="Arial" w:hAnsi="Arial"/>
      <w:sz w:val="14"/>
      <w:szCs w:val="24"/>
    </w:rPr>
  </w:style>
  <w:style w:type="paragraph" w:customStyle="1" w:styleId="headerstrong">
    <w:name w:val="header strong"/>
    <w:basedOn w:val="header0"/>
    <w:link w:val="headerstrongChar"/>
    <w:rPr>
      <w:b/>
    </w:rPr>
  </w:style>
  <w:style w:type="character" w:customStyle="1" w:styleId="headerstrongChar">
    <w:name w:val="header strong Char"/>
    <w:link w:val="headerstrong"/>
    <w:rPr>
      <w:rFonts w:ascii="Arial" w:hAnsi="Arial"/>
      <w:b/>
      <w:sz w:val="14"/>
      <w:szCs w:val="24"/>
    </w:rPr>
  </w:style>
  <w:style w:type="paragraph" w:customStyle="1" w:styleId="GuidanceNotes">
    <w:name w:val="Guidance Notes"/>
    <w:basedOn w:val="MarginText"/>
    <w:pPr>
      <w:numPr>
        <w:numId w:val="15"/>
      </w:numPr>
      <w:tabs>
        <w:tab w:val="left" w:pos="720"/>
      </w:tabs>
    </w:pPr>
    <w:rPr>
      <w:sz w:val="20"/>
    </w:rPr>
  </w:style>
  <w:style w:type="paragraph" w:customStyle="1" w:styleId="GuidanceNoteslevel1">
    <w:name w:val="Guidance Notes level 1"/>
    <w:basedOn w:val="Normal"/>
    <w:pPr>
      <w:numPr>
        <w:numId w:val="16"/>
      </w:numPr>
      <w:spacing w:after="120"/>
    </w:pPr>
    <w:rPr>
      <w:sz w:val="20"/>
    </w:rPr>
  </w:style>
  <w:style w:type="paragraph" w:customStyle="1" w:styleId="GuidanceNoteslevel2">
    <w:name w:val="Guidance Notes level 2"/>
    <w:basedOn w:val="Normal"/>
    <w:pPr>
      <w:numPr>
        <w:ilvl w:val="1"/>
        <w:numId w:val="16"/>
      </w:numPr>
      <w:spacing w:after="120"/>
    </w:pPr>
    <w:rPr>
      <w:sz w:val="20"/>
    </w:rPr>
  </w:style>
  <w:style w:type="paragraph" w:customStyle="1" w:styleId="GuidanceNoteslevel3">
    <w:name w:val="Guidance Notes level 3"/>
    <w:basedOn w:val="Normal"/>
    <w:pPr>
      <w:numPr>
        <w:ilvl w:val="2"/>
        <w:numId w:val="16"/>
      </w:numPr>
      <w:spacing w:after="120"/>
    </w:pPr>
    <w:rPr>
      <w:sz w:val="20"/>
    </w:rPr>
  </w:style>
  <w:style w:type="paragraph" w:customStyle="1" w:styleId="PFSignatures-Agreement">
    <w:name w:val="PF Signatures - Agreement"/>
    <w:basedOn w:val="Normal"/>
    <w:pPr>
      <w:keepNext/>
      <w:spacing w:before="400" w:line="276" w:lineRule="auto"/>
    </w:pPr>
    <w:rPr>
      <w:rFonts w:eastAsia="Times New Roman" w:cs="Arial"/>
      <w:lang w:val="en-US" w:eastAsia="en-US"/>
    </w:rPr>
  </w:style>
  <w:style w:type="character" w:customStyle="1" w:styleId="Heading4Char">
    <w:name w:val="Heading 4 Char"/>
    <w:aliases w:val="(Alt+4) Char,(Alt+4)1 Char,(Alt+4)10 Char,(Alt+4)11 Char,(Alt+4)12 Char,(Alt+4)2 Char,(Alt+4)21 Char,(Alt+4)22 Char,(Alt+4)3 Char,(Alt+4)31 Char,(Alt+4)32 Char,(Alt+4)4 Char,(Alt+4)5 Char,(Alt+4)6 Char,(Alt+4)7 Char,(Alt+4)8 Char,4 Char"/>
    <w:link w:val="Heading4"/>
    <w:rPr>
      <w:rFonts w:eastAsia="STZhongsong"/>
      <w:sz w:val="22"/>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character" w:styleId="BookTitle">
    <w:name w:val="Book Title"/>
    <w:uiPriority w:val="33"/>
    <w:qFormat/>
    <w:rPr>
      <w:b/>
      <w:bCs/>
      <w:smallCaps/>
      <w:spacing w:val="5"/>
    </w:rPr>
  </w:style>
  <w:style w:type="table" w:styleId="ColorfulGrid">
    <w:name w:val="Colorful Grid"/>
    <w:basedOn w:val="TableNormal"/>
    <w:uiPriority w:val="73"/>
    <w:rPr>
      <w:color w:val="000000"/>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lang w:val="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lang w:val="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Pr>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rPr>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Pr>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Pr>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Pr>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Pr>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Pr>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Pr>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Pr>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Pr>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Pr>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Pr>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Pr>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Pr>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Paragraph">
    <w:name w:val="List Paragraph"/>
    <w:basedOn w:val="Normal"/>
    <w:uiPriority w:val="34"/>
    <w:qFormat/>
    <w:pPr>
      <w:ind w:left="720"/>
    </w:pPr>
  </w:style>
  <w:style w:type="table" w:styleId="MediumGrid1">
    <w:name w:val="Medium Grid 1"/>
    <w:basedOn w:val="TableNormal"/>
    <w:uiPriority w:val="67"/>
    <w:rPr>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Pr>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Pr>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Pr>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Pr>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Pr>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Pr>
      <w:lang w:val="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lang w:val="en-GB"/>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lang w:val="en-GB"/>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lang w:val="en-GB"/>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lang w:val="en-GB"/>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lang w:val="en-GB"/>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lang w:val="en-GB"/>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lang w:val="en-GB"/>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Pr>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Pr>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Pr>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Pr>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Pr>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Pr>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Pr>
      <w:lang w:val="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qFormat/>
    <w:rPr>
      <w:rFonts w:eastAsia="SimSun"/>
      <w:sz w:val="22"/>
      <w:szCs w:val="24"/>
      <w:lang w:val="en-GB" w:eastAsia="zh-CN"/>
    </w:rPr>
  </w:style>
  <w:style w:type="character" w:styleId="PlaceholderText">
    <w:name w:val="Placeholder Text"/>
    <w:uiPriority w:val="99"/>
    <w:semiHidden/>
    <w:rPr>
      <w:color w:val="808080"/>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TOCHeading">
    <w:name w:val="TOC Heading"/>
    <w:basedOn w:val="Heading1"/>
    <w:next w:val="Normal"/>
    <w:uiPriority w:val="39"/>
    <w:qFormat/>
    <w:pPr>
      <w:numPr>
        <w:numId w:val="0"/>
      </w:numPr>
      <w:adjustRightInd/>
      <w:spacing w:before="240" w:after="60"/>
      <w:outlineLvl w:val="9"/>
    </w:pPr>
    <w:rPr>
      <w:rFonts w:ascii="Cambria" w:eastAsia="Times New Roman" w:hAnsi="Cambria"/>
      <w:bCs/>
      <w:caps w:val="0"/>
      <w:kern w:val="32"/>
      <w:sz w:val="32"/>
      <w:szCs w:val="32"/>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paragraph" w:customStyle="1" w:styleId="TableText">
    <w:name w:val="TableText"/>
    <w:basedOn w:val="Normal"/>
    <w:pPr>
      <w:spacing w:before="60" w:after="60"/>
    </w:pPr>
    <w:rPr>
      <w:rFonts w:eastAsia="Times New Roman"/>
      <w:sz w:val="20"/>
      <w:lang w:val="en-AU" w:eastAsia="en-US"/>
    </w:rPr>
  </w:style>
  <w:style w:type="character" w:customStyle="1" w:styleId="Heading5Char">
    <w:name w:val="Heading 5 Char"/>
    <w:aliases w:val="5 Char,A Char,DMO Heading 5 Char,Document Title 2 Char1,Document Title 2 Char Char,Dot GS Char,H5 Char1,H5 Char Char,Heading 5 StGeorge Char,Heading 5(unused) Char,L5 Char1,L5 Char Char,Level 3 - (i) Char,Level 3 - i Char1,Para5 Char1"/>
    <w:link w:val="Heading5"/>
    <w:rPr>
      <w:rFonts w:eastAsia="STZhongsong"/>
      <w:sz w:val="22"/>
      <w:lang w:eastAsia="zh-CN"/>
    </w:rPr>
  </w:style>
  <w:style w:type="character" w:customStyle="1" w:styleId="BodyChar1">
    <w:name w:val="Body Char"/>
    <w:link w:val="Body0"/>
    <w:locked/>
    <w:rPr>
      <w:rFonts w:ascii="Arial" w:hAnsi="Arial"/>
      <w:sz w:val="24"/>
      <w:lang w:val="x-none"/>
    </w:rPr>
  </w:style>
  <w:style w:type="paragraph" w:customStyle="1" w:styleId="Body0">
    <w:name w:val="Body"/>
    <w:basedOn w:val="Normal"/>
    <w:link w:val="BodyChar1"/>
    <w:pPr>
      <w:spacing w:before="240"/>
    </w:pPr>
    <w:rPr>
      <w:rFonts w:ascii="Arial" w:eastAsia="Times New Roman" w:hAnsi="Arial"/>
      <w:sz w:val="24"/>
      <w:szCs w:val="20"/>
      <w:lang w:val="x-none" w:eastAsia="en-AU"/>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BodyCopy1014pt">
    <w:name w:val="Body Copy 10/14pt"/>
    <w:basedOn w:val="Normal"/>
    <w:uiPriority w:val="99"/>
    <w:pPr>
      <w:tabs>
        <w:tab w:val="left" w:pos="283"/>
      </w:tabs>
      <w:suppressAutoHyphens/>
      <w:autoSpaceDE w:val="0"/>
      <w:autoSpaceDN w:val="0"/>
      <w:adjustRightInd w:val="0"/>
      <w:spacing w:after="113" w:line="280" w:lineRule="atLeast"/>
      <w:jc w:val="both"/>
    </w:pPr>
    <w:rPr>
      <w:rFonts w:ascii="Frutiger-Light" w:eastAsia="Calibri" w:hAnsi="Frutiger-Light" w:cs="Frutiger-Light"/>
      <w:color w:val="000000"/>
      <w:spacing w:val="-2"/>
      <w:sz w:val="20"/>
      <w:szCs w:val="20"/>
      <w:lang w:eastAsia="en-US"/>
    </w:rPr>
  </w:style>
  <w:style w:type="paragraph" w:customStyle="1" w:styleId="Indentbodycopy">
    <w:name w:val="Indent body copy"/>
    <w:basedOn w:val="BodyCopy1014pt"/>
    <w:uiPriority w:val="99"/>
    <w:pPr>
      <w:spacing w:after="57"/>
      <w:ind w:left="283" w:hanging="283"/>
      <w:jc w:val="left"/>
    </w:pPr>
  </w:style>
  <w:style w:type="paragraph" w:customStyle="1" w:styleId="RedSubheading">
    <w:name w:val="Red Sub heading"/>
    <w:basedOn w:val="BodyCopy1014pt"/>
    <w:uiPriority w:val="99"/>
    <w:pPr>
      <w:spacing w:after="57"/>
      <w:jc w:val="left"/>
    </w:pPr>
    <w:rPr>
      <w:color w:val="C4122F"/>
    </w:rPr>
  </w:style>
  <w:style w:type="character" w:customStyle="1" w:styleId="RomanBodyCopy">
    <w:name w:val="Roman Body Copy"/>
    <w:uiPriority w:val="99"/>
  </w:style>
  <w:style w:type="character" w:customStyle="1" w:styleId="italichighlights">
    <w:name w:val="italic highlights"/>
    <w:uiPriority w:val="99"/>
    <w:rPr>
      <w:i/>
      <w:iCs/>
    </w:rPr>
  </w:style>
  <w:style w:type="paragraph" w:customStyle="1" w:styleId="ParaPlain">
    <w:name w:val="ParaPlain"/>
    <w:basedOn w:val="Normal"/>
    <w:pPr>
      <w:suppressAutoHyphens/>
      <w:spacing w:after="200" w:line="276" w:lineRule="auto"/>
    </w:pPr>
    <w:rPr>
      <w:rFonts w:ascii="Calibri" w:eastAsia="Calibri" w:hAnsi="Calibri"/>
      <w:kern w:val="2"/>
      <w:szCs w:val="22"/>
      <w:lang w:val="en-AU" w:eastAsia="ar-SA"/>
    </w:rPr>
  </w:style>
  <w:style w:type="paragraph" w:customStyle="1" w:styleId="ListNum2">
    <w:name w:val="ListNum2"/>
    <w:basedOn w:val="ParaPlain"/>
  </w:style>
  <w:style w:type="paragraph" w:customStyle="1" w:styleId="ListNum3">
    <w:name w:val="ListNum3"/>
    <w:basedOn w:val="ParaPlain"/>
  </w:style>
  <w:style w:type="paragraph" w:customStyle="1" w:styleId="ListBullet0">
    <w:name w:val="ListBullet"/>
    <w:basedOn w:val="ParaPlain"/>
  </w:style>
  <w:style w:type="paragraph" w:customStyle="1" w:styleId="ParaLevel1Bold">
    <w:name w:val="ParaLevel1Bold"/>
    <w:basedOn w:val="Normal"/>
    <w:pPr>
      <w:suppressAutoHyphens/>
      <w:spacing w:after="200" w:line="276" w:lineRule="auto"/>
    </w:pPr>
    <w:rPr>
      <w:rFonts w:ascii="Calibri" w:eastAsia="Calibri" w:hAnsi="Calibri"/>
      <w:kern w:val="2"/>
      <w:szCs w:val="22"/>
      <w:lang w:val="en-AU" w:eastAsia="ar-SA"/>
    </w:rPr>
  </w:style>
  <w:style w:type="paragraph" w:customStyle="1" w:styleId="CM258">
    <w:name w:val="CM258"/>
    <w:basedOn w:val="Normal"/>
    <w:pPr>
      <w:suppressAutoHyphens/>
      <w:spacing w:after="200" w:line="276" w:lineRule="auto"/>
    </w:pPr>
    <w:rPr>
      <w:rFonts w:ascii="Calibri" w:eastAsia="Calibri" w:hAnsi="Calibri"/>
      <w:kern w:val="2"/>
      <w:szCs w:val="22"/>
      <w:lang w:val="en-AU" w:eastAsia="ar-SA"/>
    </w:rPr>
  </w:style>
  <w:style w:type="character" w:customStyle="1" w:styleId="BodyTextIndent2Char">
    <w:name w:val="Body Text Indent 2 Char"/>
    <w:link w:val="BodyTextIndent2"/>
    <w:rPr>
      <w:rFonts w:eastAsia="STZhongsong"/>
      <w:sz w:val="22"/>
      <w:lang w:val="en-GB" w:eastAsia="zh-CN"/>
    </w:rPr>
  </w:style>
  <w:style w:type="paragraph" w:customStyle="1" w:styleId="BulletPoints">
    <w:name w:val="Bullet Points"/>
    <w:basedOn w:val="BodyCopy1014pt"/>
    <w:uiPriority w:val="99"/>
    <w:pPr>
      <w:spacing w:after="57"/>
      <w:ind w:left="283" w:hanging="283"/>
      <w:jc w:val="left"/>
    </w:pPr>
  </w:style>
  <w:style w:type="paragraph" w:styleId="Revision">
    <w:name w:val="Revision"/>
    <w:hidden/>
    <w:uiPriority w:val="99"/>
    <w:semiHidden/>
    <w:rPr>
      <w:rFonts w:eastAsia="SimSun"/>
      <w:sz w:val="22"/>
      <w:szCs w:val="24"/>
      <w:lang w:val="en-GB" w:eastAsia="zh-CN"/>
    </w:rPr>
  </w:style>
  <w:style w:type="table" w:customStyle="1" w:styleId="PlainTable">
    <w:name w:val="Plain Table"/>
    <w:basedOn w:val="TableNormal"/>
    <w:uiPriority w:val="99"/>
    <w:rPr>
      <w:rFonts w:ascii="Arial" w:hAnsi="Arial"/>
      <w:sz w:val="22"/>
    </w:rPr>
    <w:tblPr>
      <w:tblCellMar>
        <w:left w:w="57" w:type="dxa"/>
        <w:right w:w="57" w:type="dxa"/>
      </w:tblCellMar>
    </w:tblPr>
    <w:tblStylePr w:type="firstCol">
      <w:rPr>
        <w:b w:val="0"/>
      </w:rPr>
    </w:tblStylePr>
  </w:style>
  <w:style w:type="character" w:customStyle="1" w:styleId="Heading1Char">
    <w:name w:val="Heading 1 Char"/>
    <w:link w:val="Heading1"/>
    <w:rPr>
      <w:rFonts w:eastAsia="STZhongsong"/>
      <w:b/>
      <w:caps/>
      <w:sz w:val="22"/>
      <w:lang w:eastAsia="zh-CN"/>
    </w:rPr>
  </w:style>
  <w:style w:type="paragraph" w:customStyle="1" w:styleId="Tabletext0">
    <w:name w:val="Table text"/>
    <w:basedOn w:val="Normal"/>
    <w:uiPriority w:val="39"/>
    <w:qFormat/>
    <w:pPr>
      <w:tabs>
        <w:tab w:val="left" w:pos="360"/>
      </w:tabs>
      <w:spacing w:before="100" w:after="100" w:line="264" w:lineRule="auto"/>
    </w:pPr>
    <w:rPr>
      <w:rFonts w:ascii="Arial" w:eastAsia="Times New Roman" w:hAnsi="Arial"/>
      <w:spacing w:val="-1"/>
      <w:sz w:val="19"/>
      <w:szCs w:val="19"/>
      <w:lang w:val="en-AU" w:eastAsia="en-AU"/>
    </w:rPr>
  </w:style>
  <w:style w:type="paragraph" w:customStyle="1" w:styleId="Tabletextindent">
    <w:name w:val="Table text indent"/>
    <w:basedOn w:val="Tabletext0"/>
    <w:uiPriority w:val="39"/>
    <w:qFormat/>
    <w:pPr>
      <w:ind w:left="360"/>
    </w:pPr>
  </w:style>
  <w:style w:type="table" w:customStyle="1" w:styleId="Response">
    <w:name w:val="Response"/>
    <w:basedOn w:val="TableGrid"/>
    <w:uiPriority w:val="99"/>
    <w:pPr>
      <w:overflowPunct/>
      <w:autoSpaceDE/>
      <w:autoSpaceDN/>
      <w:adjustRightInd/>
      <w:spacing w:before="40" w:after="200" w:line="252" w:lineRule="auto"/>
      <w:textAlignment w:val="auto"/>
    </w:pPr>
    <w:rPr>
      <w:rFonts w:ascii="Arial" w:hAnsi="Arial"/>
      <w:sz w:val="19"/>
      <w:szCs w:val="22"/>
      <w:lang w:val="en-AU"/>
    </w:rPr>
    <w:tblPr>
      <w:tblStyleRowBandSize w:val="1"/>
      <w:tblStyleColBandSize w:val="1"/>
      <w:tblBorders>
        <w:top w:val="none" w:sz="0" w:space="0" w:color="auto"/>
        <w:left w:val="none" w:sz="0" w:space="0" w:color="auto"/>
        <w:bottom w:val="single" w:sz="12" w:space="0" w:color="BFBFBF"/>
        <w:right w:val="none" w:sz="0" w:space="0" w:color="auto"/>
        <w:insideH w:val="none" w:sz="0" w:space="0" w:color="auto"/>
        <w:insideV w:val="none" w:sz="0" w:space="0" w:color="auto"/>
      </w:tblBorders>
      <w:tblCellMar>
        <w:left w:w="58" w:type="dxa"/>
        <w:right w:w="58"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Times New Roman" w:hAnsi="Times New Roman"/>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cPr>
    </w:tblStylePr>
    <w:tblStylePr w:type="lastRow">
      <w:tblPr/>
      <w:tcPr>
        <w:tcBorders>
          <w:bottom w:val="single" w:sz="12" w:space="0" w:color="53565A"/>
        </w:tcBorders>
      </w:tcPr>
    </w:tblStylePr>
    <w:tblStylePr w:type="firstCol">
      <w:rPr>
        <w:b w:val="0"/>
        <w:color w:val="4C4C4C"/>
      </w:rPr>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bullet">
    <w:name w:val="Table bullet"/>
    <w:basedOn w:val="Tabletext0"/>
    <w:uiPriority w:val="39"/>
    <w:qFormat/>
    <w:pPr>
      <w:numPr>
        <w:numId w:val="18"/>
      </w:numPr>
      <w:tabs>
        <w:tab w:val="num" w:pos="720"/>
      </w:tabs>
      <w:ind w:hanging="720"/>
    </w:pPr>
  </w:style>
  <w:style w:type="numbering" w:styleId="1ai">
    <w:name w:val="Outline List 1"/>
    <w:basedOn w:val="NoList"/>
    <w:pPr>
      <w:numPr>
        <w:numId w:val="20"/>
      </w:numPr>
    </w:pPr>
  </w:style>
  <w:style w:type="paragraph" w:customStyle="1" w:styleId="HorizonTOCHeading">
    <w:name w:val="Horizon TOC Heading"/>
    <w:basedOn w:val="IndexHeading"/>
    <w:next w:val="Normal"/>
    <w:qFormat/>
    <w:pPr>
      <w:overflowPunct w:val="0"/>
      <w:autoSpaceDE w:val="0"/>
      <w:autoSpaceDN w:val="0"/>
      <w:adjustRightInd w:val="0"/>
      <w:spacing w:after="240"/>
      <w:jc w:val="both"/>
      <w:textAlignment w:val="baseline"/>
    </w:pPr>
    <w:rPr>
      <w:rFonts w:ascii="Arial" w:hAnsi="Arial" w:cs="Arial"/>
      <w:color w:val="D47600"/>
      <w:szCs w:val="22"/>
      <w:lang w:eastAsia="en-US"/>
    </w:rPr>
  </w:style>
  <w:style w:type="character" w:styleId="UnresolvedMention">
    <w:name w:val="Unresolved Mention"/>
    <w:uiPriority w:val="99"/>
    <w:semiHidden/>
    <w:unhideWhenUsed/>
    <w:rsid w:val="001C0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11561">
      <w:bodyDiv w:val="1"/>
      <w:marLeft w:val="0"/>
      <w:marRight w:val="0"/>
      <w:marTop w:val="0"/>
      <w:marBottom w:val="0"/>
      <w:divBdr>
        <w:top w:val="none" w:sz="0" w:space="0" w:color="auto"/>
        <w:left w:val="none" w:sz="0" w:space="0" w:color="auto"/>
        <w:bottom w:val="none" w:sz="0" w:space="0" w:color="auto"/>
        <w:right w:val="none" w:sz="0" w:space="0" w:color="auto"/>
      </w:divBdr>
    </w:div>
    <w:div w:id="333917300">
      <w:bodyDiv w:val="1"/>
      <w:marLeft w:val="0"/>
      <w:marRight w:val="0"/>
      <w:marTop w:val="0"/>
      <w:marBottom w:val="0"/>
      <w:divBdr>
        <w:top w:val="none" w:sz="0" w:space="0" w:color="auto"/>
        <w:left w:val="none" w:sz="0" w:space="0" w:color="auto"/>
        <w:bottom w:val="none" w:sz="0" w:space="0" w:color="auto"/>
        <w:right w:val="none" w:sz="0" w:space="0" w:color="auto"/>
      </w:divBdr>
    </w:div>
    <w:div w:id="342516900">
      <w:bodyDiv w:val="1"/>
      <w:marLeft w:val="0"/>
      <w:marRight w:val="0"/>
      <w:marTop w:val="0"/>
      <w:marBottom w:val="0"/>
      <w:divBdr>
        <w:top w:val="none" w:sz="0" w:space="0" w:color="auto"/>
        <w:left w:val="none" w:sz="0" w:space="0" w:color="auto"/>
        <w:bottom w:val="none" w:sz="0" w:space="0" w:color="auto"/>
        <w:right w:val="none" w:sz="0" w:space="0" w:color="auto"/>
      </w:divBdr>
    </w:div>
    <w:div w:id="360865593">
      <w:bodyDiv w:val="1"/>
      <w:marLeft w:val="0"/>
      <w:marRight w:val="0"/>
      <w:marTop w:val="0"/>
      <w:marBottom w:val="0"/>
      <w:divBdr>
        <w:top w:val="none" w:sz="0" w:space="0" w:color="auto"/>
        <w:left w:val="none" w:sz="0" w:space="0" w:color="auto"/>
        <w:bottom w:val="none" w:sz="0" w:space="0" w:color="auto"/>
        <w:right w:val="none" w:sz="0" w:space="0" w:color="auto"/>
      </w:divBdr>
    </w:div>
    <w:div w:id="401023212">
      <w:bodyDiv w:val="1"/>
      <w:marLeft w:val="0"/>
      <w:marRight w:val="0"/>
      <w:marTop w:val="0"/>
      <w:marBottom w:val="0"/>
      <w:divBdr>
        <w:top w:val="none" w:sz="0" w:space="0" w:color="auto"/>
        <w:left w:val="none" w:sz="0" w:space="0" w:color="auto"/>
        <w:bottom w:val="none" w:sz="0" w:space="0" w:color="auto"/>
        <w:right w:val="none" w:sz="0" w:space="0" w:color="auto"/>
      </w:divBdr>
    </w:div>
    <w:div w:id="455951737">
      <w:bodyDiv w:val="1"/>
      <w:marLeft w:val="0"/>
      <w:marRight w:val="0"/>
      <w:marTop w:val="0"/>
      <w:marBottom w:val="0"/>
      <w:divBdr>
        <w:top w:val="none" w:sz="0" w:space="0" w:color="auto"/>
        <w:left w:val="none" w:sz="0" w:space="0" w:color="auto"/>
        <w:bottom w:val="none" w:sz="0" w:space="0" w:color="auto"/>
        <w:right w:val="none" w:sz="0" w:space="0" w:color="auto"/>
      </w:divBdr>
    </w:div>
    <w:div w:id="470175989">
      <w:bodyDiv w:val="1"/>
      <w:marLeft w:val="0"/>
      <w:marRight w:val="0"/>
      <w:marTop w:val="0"/>
      <w:marBottom w:val="0"/>
      <w:divBdr>
        <w:top w:val="none" w:sz="0" w:space="0" w:color="auto"/>
        <w:left w:val="none" w:sz="0" w:space="0" w:color="auto"/>
        <w:bottom w:val="none" w:sz="0" w:space="0" w:color="auto"/>
        <w:right w:val="none" w:sz="0" w:space="0" w:color="auto"/>
      </w:divBdr>
    </w:div>
    <w:div w:id="491262083">
      <w:bodyDiv w:val="1"/>
      <w:marLeft w:val="0"/>
      <w:marRight w:val="0"/>
      <w:marTop w:val="0"/>
      <w:marBottom w:val="0"/>
      <w:divBdr>
        <w:top w:val="none" w:sz="0" w:space="0" w:color="auto"/>
        <w:left w:val="none" w:sz="0" w:space="0" w:color="auto"/>
        <w:bottom w:val="none" w:sz="0" w:space="0" w:color="auto"/>
        <w:right w:val="none" w:sz="0" w:space="0" w:color="auto"/>
      </w:divBdr>
    </w:div>
    <w:div w:id="529731719">
      <w:bodyDiv w:val="1"/>
      <w:marLeft w:val="0"/>
      <w:marRight w:val="0"/>
      <w:marTop w:val="0"/>
      <w:marBottom w:val="0"/>
      <w:divBdr>
        <w:top w:val="none" w:sz="0" w:space="0" w:color="auto"/>
        <w:left w:val="none" w:sz="0" w:space="0" w:color="auto"/>
        <w:bottom w:val="none" w:sz="0" w:space="0" w:color="auto"/>
        <w:right w:val="none" w:sz="0" w:space="0" w:color="auto"/>
      </w:divBdr>
    </w:div>
    <w:div w:id="561059836">
      <w:bodyDiv w:val="1"/>
      <w:marLeft w:val="0"/>
      <w:marRight w:val="0"/>
      <w:marTop w:val="0"/>
      <w:marBottom w:val="0"/>
      <w:divBdr>
        <w:top w:val="none" w:sz="0" w:space="0" w:color="auto"/>
        <w:left w:val="none" w:sz="0" w:space="0" w:color="auto"/>
        <w:bottom w:val="none" w:sz="0" w:space="0" w:color="auto"/>
        <w:right w:val="none" w:sz="0" w:space="0" w:color="auto"/>
      </w:divBdr>
    </w:div>
    <w:div w:id="567767956">
      <w:bodyDiv w:val="1"/>
      <w:marLeft w:val="0"/>
      <w:marRight w:val="0"/>
      <w:marTop w:val="0"/>
      <w:marBottom w:val="0"/>
      <w:divBdr>
        <w:top w:val="none" w:sz="0" w:space="0" w:color="auto"/>
        <w:left w:val="none" w:sz="0" w:space="0" w:color="auto"/>
        <w:bottom w:val="none" w:sz="0" w:space="0" w:color="auto"/>
        <w:right w:val="none" w:sz="0" w:space="0" w:color="auto"/>
      </w:divBdr>
    </w:div>
    <w:div w:id="686449305">
      <w:bodyDiv w:val="1"/>
      <w:marLeft w:val="0"/>
      <w:marRight w:val="0"/>
      <w:marTop w:val="0"/>
      <w:marBottom w:val="0"/>
      <w:divBdr>
        <w:top w:val="none" w:sz="0" w:space="0" w:color="auto"/>
        <w:left w:val="none" w:sz="0" w:space="0" w:color="auto"/>
        <w:bottom w:val="none" w:sz="0" w:space="0" w:color="auto"/>
        <w:right w:val="none" w:sz="0" w:space="0" w:color="auto"/>
      </w:divBdr>
    </w:div>
    <w:div w:id="776828523">
      <w:bodyDiv w:val="1"/>
      <w:marLeft w:val="0"/>
      <w:marRight w:val="0"/>
      <w:marTop w:val="0"/>
      <w:marBottom w:val="0"/>
      <w:divBdr>
        <w:top w:val="none" w:sz="0" w:space="0" w:color="auto"/>
        <w:left w:val="none" w:sz="0" w:space="0" w:color="auto"/>
        <w:bottom w:val="none" w:sz="0" w:space="0" w:color="auto"/>
        <w:right w:val="none" w:sz="0" w:space="0" w:color="auto"/>
      </w:divBdr>
    </w:div>
    <w:div w:id="878131813">
      <w:bodyDiv w:val="1"/>
      <w:marLeft w:val="0"/>
      <w:marRight w:val="0"/>
      <w:marTop w:val="0"/>
      <w:marBottom w:val="0"/>
      <w:divBdr>
        <w:top w:val="none" w:sz="0" w:space="0" w:color="auto"/>
        <w:left w:val="none" w:sz="0" w:space="0" w:color="auto"/>
        <w:bottom w:val="none" w:sz="0" w:space="0" w:color="auto"/>
        <w:right w:val="none" w:sz="0" w:space="0" w:color="auto"/>
      </w:divBdr>
    </w:div>
    <w:div w:id="882595226">
      <w:bodyDiv w:val="1"/>
      <w:marLeft w:val="0"/>
      <w:marRight w:val="0"/>
      <w:marTop w:val="0"/>
      <w:marBottom w:val="0"/>
      <w:divBdr>
        <w:top w:val="none" w:sz="0" w:space="0" w:color="auto"/>
        <w:left w:val="none" w:sz="0" w:space="0" w:color="auto"/>
        <w:bottom w:val="none" w:sz="0" w:space="0" w:color="auto"/>
        <w:right w:val="none" w:sz="0" w:space="0" w:color="auto"/>
      </w:divBdr>
    </w:div>
    <w:div w:id="917136688">
      <w:bodyDiv w:val="1"/>
      <w:marLeft w:val="0"/>
      <w:marRight w:val="0"/>
      <w:marTop w:val="0"/>
      <w:marBottom w:val="0"/>
      <w:divBdr>
        <w:top w:val="none" w:sz="0" w:space="0" w:color="auto"/>
        <w:left w:val="none" w:sz="0" w:space="0" w:color="auto"/>
        <w:bottom w:val="none" w:sz="0" w:space="0" w:color="auto"/>
        <w:right w:val="none" w:sz="0" w:space="0" w:color="auto"/>
      </w:divBdr>
    </w:div>
    <w:div w:id="1049651393">
      <w:bodyDiv w:val="1"/>
      <w:marLeft w:val="0"/>
      <w:marRight w:val="0"/>
      <w:marTop w:val="0"/>
      <w:marBottom w:val="0"/>
      <w:divBdr>
        <w:top w:val="none" w:sz="0" w:space="0" w:color="auto"/>
        <w:left w:val="none" w:sz="0" w:space="0" w:color="auto"/>
        <w:bottom w:val="none" w:sz="0" w:space="0" w:color="auto"/>
        <w:right w:val="none" w:sz="0" w:space="0" w:color="auto"/>
      </w:divBdr>
    </w:div>
    <w:div w:id="1111897709">
      <w:bodyDiv w:val="1"/>
      <w:marLeft w:val="0"/>
      <w:marRight w:val="0"/>
      <w:marTop w:val="0"/>
      <w:marBottom w:val="0"/>
      <w:divBdr>
        <w:top w:val="none" w:sz="0" w:space="0" w:color="auto"/>
        <w:left w:val="none" w:sz="0" w:space="0" w:color="auto"/>
        <w:bottom w:val="none" w:sz="0" w:space="0" w:color="auto"/>
        <w:right w:val="none" w:sz="0" w:space="0" w:color="auto"/>
      </w:divBdr>
    </w:div>
    <w:div w:id="1177378964">
      <w:bodyDiv w:val="1"/>
      <w:marLeft w:val="0"/>
      <w:marRight w:val="0"/>
      <w:marTop w:val="0"/>
      <w:marBottom w:val="0"/>
      <w:divBdr>
        <w:top w:val="none" w:sz="0" w:space="0" w:color="auto"/>
        <w:left w:val="none" w:sz="0" w:space="0" w:color="auto"/>
        <w:bottom w:val="none" w:sz="0" w:space="0" w:color="auto"/>
        <w:right w:val="none" w:sz="0" w:space="0" w:color="auto"/>
      </w:divBdr>
    </w:div>
    <w:div w:id="1179661758">
      <w:bodyDiv w:val="1"/>
      <w:marLeft w:val="0"/>
      <w:marRight w:val="0"/>
      <w:marTop w:val="0"/>
      <w:marBottom w:val="0"/>
      <w:divBdr>
        <w:top w:val="none" w:sz="0" w:space="0" w:color="auto"/>
        <w:left w:val="none" w:sz="0" w:space="0" w:color="auto"/>
        <w:bottom w:val="none" w:sz="0" w:space="0" w:color="auto"/>
        <w:right w:val="none" w:sz="0" w:space="0" w:color="auto"/>
      </w:divBdr>
    </w:div>
    <w:div w:id="1217425481">
      <w:bodyDiv w:val="1"/>
      <w:marLeft w:val="0"/>
      <w:marRight w:val="0"/>
      <w:marTop w:val="0"/>
      <w:marBottom w:val="0"/>
      <w:divBdr>
        <w:top w:val="none" w:sz="0" w:space="0" w:color="auto"/>
        <w:left w:val="none" w:sz="0" w:space="0" w:color="auto"/>
        <w:bottom w:val="none" w:sz="0" w:space="0" w:color="auto"/>
        <w:right w:val="none" w:sz="0" w:space="0" w:color="auto"/>
      </w:divBdr>
    </w:div>
    <w:div w:id="1225338105">
      <w:bodyDiv w:val="1"/>
      <w:marLeft w:val="0"/>
      <w:marRight w:val="0"/>
      <w:marTop w:val="0"/>
      <w:marBottom w:val="0"/>
      <w:divBdr>
        <w:top w:val="none" w:sz="0" w:space="0" w:color="auto"/>
        <w:left w:val="none" w:sz="0" w:space="0" w:color="auto"/>
        <w:bottom w:val="none" w:sz="0" w:space="0" w:color="auto"/>
        <w:right w:val="none" w:sz="0" w:space="0" w:color="auto"/>
      </w:divBdr>
    </w:div>
    <w:div w:id="1282147465">
      <w:bodyDiv w:val="1"/>
      <w:marLeft w:val="0"/>
      <w:marRight w:val="0"/>
      <w:marTop w:val="0"/>
      <w:marBottom w:val="0"/>
      <w:divBdr>
        <w:top w:val="none" w:sz="0" w:space="0" w:color="auto"/>
        <w:left w:val="none" w:sz="0" w:space="0" w:color="auto"/>
        <w:bottom w:val="none" w:sz="0" w:space="0" w:color="auto"/>
        <w:right w:val="none" w:sz="0" w:space="0" w:color="auto"/>
      </w:divBdr>
    </w:div>
    <w:div w:id="1285775341">
      <w:bodyDiv w:val="1"/>
      <w:marLeft w:val="0"/>
      <w:marRight w:val="0"/>
      <w:marTop w:val="0"/>
      <w:marBottom w:val="0"/>
      <w:divBdr>
        <w:top w:val="none" w:sz="0" w:space="0" w:color="auto"/>
        <w:left w:val="none" w:sz="0" w:space="0" w:color="auto"/>
        <w:bottom w:val="none" w:sz="0" w:space="0" w:color="auto"/>
        <w:right w:val="none" w:sz="0" w:space="0" w:color="auto"/>
      </w:divBdr>
    </w:div>
    <w:div w:id="1482772671">
      <w:bodyDiv w:val="1"/>
      <w:marLeft w:val="0"/>
      <w:marRight w:val="0"/>
      <w:marTop w:val="0"/>
      <w:marBottom w:val="0"/>
      <w:divBdr>
        <w:top w:val="none" w:sz="0" w:space="0" w:color="auto"/>
        <w:left w:val="none" w:sz="0" w:space="0" w:color="auto"/>
        <w:bottom w:val="none" w:sz="0" w:space="0" w:color="auto"/>
        <w:right w:val="none" w:sz="0" w:space="0" w:color="auto"/>
      </w:divBdr>
    </w:div>
    <w:div w:id="1521431456">
      <w:bodyDiv w:val="1"/>
      <w:marLeft w:val="0"/>
      <w:marRight w:val="0"/>
      <w:marTop w:val="0"/>
      <w:marBottom w:val="0"/>
      <w:divBdr>
        <w:top w:val="none" w:sz="0" w:space="0" w:color="auto"/>
        <w:left w:val="none" w:sz="0" w:space="0" w:color="auto"/>
        <w:bottom w:val="none" w:sz="0" w:space="0" w:color="auto"/>
        <w:right w:val="none" w:sz="0" w:space="0" w:color="auto"/>
      </w:divBdr>
    </w:div>
    <w:div w:id="1540892538">
      <w:bodyDiv w:val="1"/>
      <w:marLeft w:val="0"/>
      <w:marRight w:val="0"/>
      <w:marTop w:val="0"/>
      <w:marBottom w:val="0"/>
      <w:divBdr>
        <w:top w:val="none" w:sz="0" w:space="0" w:color="auto"/>
        <w:left w:val="none" w:sz="0" w:space="0" w:color="auto"/>
        <w:bottom w:val="none" w:sz="0" w:space="0" w:color="auto"/>
        <w:right w:val="none" w:sz="0" w:space="0" w:color="auto"/>
      </w:divBdr>
      <w:divsChild>
        <w:div w:id="307443261">
          <w:marLeft w:val="0"/>
          <w:marRight w:val="0"/>
          <w:marTop w:val="0"/>
          <w:marBottom w:val="0"/>
          <w:divBdr>
            <w:top w:val="none" w:sz="0" w:space="0" w:color="auto"/>
            <w:left w:val="none" w:sz="0" w:space="0" w:color="auto"/>
            <w:bottom w:val="none" w:sz="0" w:space="0" w:color="auto"/>
            <w:right w:val="none" w:sz="0" w:space="0" w:color="auto"/>
          </w:divBdr>
          <w:divsChild>
            <w:div w:id="60058290">
              <w:marLeft w:val="540"/>
              <w:marRight w:val="0"/>
              <w:marTop w:val="0"/>
              <w:marBottom w:val="0"/>
              <w:divBdr>
                <w:top w:val="none" w:sz="0" w:space="0" w:color="auto"/>
                <w:left w:val="none" w:sz="0" w:space="0" w:color="auto"/>
                <w:bottom w:val="none" w:sz="0" w:space="0" w:color="auto"/>
                <w:right w:val="none" w:sz="0" w:space="0" w:color="auto"/>
              </w:divBdr>
            </w:div>
            <w:div w:id="678847388">
              <w:marLeft w:val="540"/>
              <w:marRight w:val="0"/>
              <w:marTop w:val="0"/>
              <w:marBottom w:val="0"/>
              <w:divBdr>
                <w:top w:val="none" w:sz="0" w:space="0" w:color="auto"/>
                <w:left w:val="none" w:sz="0" w:space="0" w:color="auto"/>
                <w:bottom w:val="none" w:sz="0" w:space="0" w:color="auto"/>
                <w:right w:val="none" w:sz="0" w:space="0" w:color="auto"/>
              </w:divBdr>
            </w:div>
            <w:div w:id="1290626752">
              <w:marLeft w:val="540"/>
              <w:marRight w:val="0"/>
              <w:marTop w:val="0"/>
              <w:marBottom w:val="0"/>
              <w:divBdr>
                <w:top w:val="none" w:sz="0" w:space="0" w:color="auto"/>
                <w:left w:val="none" w:sz="0" w:space="0" w:color="auto"/>
                <w:bottom w:val="none" w:sz="0" w:space="0" w:color="auto"/>
                <w:right w:val="none" w:sz="0" w:space="0" w:color="auto"/>
              </w:divBdr>
            </w:div>
            <w:div w:id="1476072065">
              <w:marLeft w:val="540"/>
              <w:marRight w:val="0"/>
              <w:marTop w:val="0"/>
              <w:marBottom w:val="0"/>
              <w:divBdr>
                <w:top w:val="none" w:sz="0" w:space="0" w:color="auto"/>
                <w:left w:val="none" w:sz="0" w:space="0" w:color="auto"/>
                <w:bottom w:val="none" w:sz="0" w:space="0" w:color="auto"/>
                <w:right w:val="none" w:sz="0" w:space="0" w:color="auto"/>
              </w:divBdr>
            </w:div>
            <w:div w:id="1644774072">
              <w:marLeft w:val="540"/>
              <w:marRight w:val="0"/>
              <w:marTop w:val="0"/>
              <w:marBottom w:val="0"/>
              <w:divBdr>
                <w:top w:val="none" w:sz="0" w:space="0" w:color="auto"/>
                <w:left w:val="none" w:sz="0" w:space="0" w:color="auto"/>
                <w:bottom w:val="none" w:sz="0" w:space="0" w:color="auto"/>
                <w:right w:val="none" w:sz="0" w:space="0" w:color="auto"/>
              </w:divBdr>
            </w:div>
            <w:div w:id="1679307786">
              <w:marLeft w:val="540"/>
              <w:marRight w:val="0"/>
              <w:marTop w:val="0"/>
              <w:marBottom w:val="0"/>
              <w:divBdr>
                <w:top w:val="none" w:sz="0" w:space="0" w:color="auto"/>
                <w:left w:val="none" w:sz="0" w:space="0" w:color="auto"/>
                <w:bottom w:val="none" w:sz="0" w:space="0" w:color="auto"/>
                <w:right w:val="none" w:sz="0" w:space="0" w:color="auto"/>
              </w:divBdr>
            </w:div>
            <w:div w:id="1898929204">
              <w:marLeft w:val="540"/>
              <w:marRight w:val="0"/>
              <w:marTop w:val="0"/>
              <w:marBottom w:val="0"/>
              <w:divBdr>
                <w:top w:val="none" w:sz="0" w:space="0" w:color="auto"/>
                <w:left w:val="none" w:sz="0" w:space="0" w:color="auto"/>
                <w:bottom w:val="none" w:sz="0" w:space="0" w:color="auto"/>
                <w:right w:val="none" w:sz="0" w:space="0" w:color="auto"/>
              </w:divBdr>
            </w:div>
            <w:div w:id="1948198848">
              <w:marLeft w:val="540"/>
              <w:marRight w:val="0"/>
              <w:marTop w:val="0"/>
              <w:marBottom w:val="0"/>
              <w:divBdr>
                <w:top w:val="none" w:sz="0" w:space="0" w:color="auto"/>
                <w:left w:val="none" w:sz="0" w:space="0" w:color="auto"/>
                <w:bottom w:val="none" w:sz="0" w:space="0" w:color="auto"/>
                <w:right w:val="none" w:sz="0" w:space="0" w:color="auto"/>
              </w:divBdr>
            </w:div>
            <w:div w:id="1955287503">
              <w:marLeft w:val="540"/>
              <w:marRight w:val="0"/>
              <w:marTop w:val="0"/>
              <w:marBottom w:val="0"/>
              <w:divBdr>
                <w:top w:val="none" w:sz="0" w:space="0" w:color="auto"/>
                <w:left w:val="none" w:sz="0" w:space="0" w:color="auto"/>
                <w:bottom w:val="none" w:sz="0" w:space="0" w:color="auto"/>
                <w:right w:val="none" w:sz="0" w:space="0" w:color="auto"/>
              </w:divBdr>
            </w:div>
          </w:divsChild>
        </w:div>
        <w:div w:id="903446082">
          <w:marLeft w:val="0"/>
          <w:marRight w:val="0"/>
          <w:marTop w:val="0"/>
          <w:marBottom w:val="0"/>
          <w:divBdr>
            <w:top w:val="none" w:sz="0" w:space="0" w:color="auto"/>
            <w:left w:val="none" w:sz="0" w:space="0" w:color="auto"/>
            <w:bottom w:val="none" w:sz="0" w:space="0" w:color="auto"/>
            <w:right w:val="none" w:sz="0" w:space="0" w:color="auto"/>
          </w:divBdr>
          <w:divsChild>
            <w:div w:id="471749829">
              <w:marLeft w:val="0"/>
              <w:marRight w:val="0"/>
              <w:marTop w:val="0"/>
              <w:marBottom w:val="0"/>
              <w:divBdr>
                <w:top w:val="none" w:sz="0" w:space="0" w:color="auto"/>
                <w:left w:val="none" w:sz="0" w:space="0" w:color="auto"/>
                <w:bottom w:val="none" w:sz="0" w:space="0" w:color="auto"/>
                <w:right w:val="none" w:sz="0" w:space="0" w:color="auto"/>
              </w:divBdr>
            </w:div>
            <w:div w:id="703211277">
              <w:marLeft w:val="0"/>
              <w:marRight w:val="0"/>
              <w:marTop w:val="0"/>
              <w:marBottom w:val="0"/>
              <w:divBdr>
                <w:top w:val="none" w:sz="0" w:space="0" w:color="auto"/>
                <w:left w:val="none" w:sz="0" w:space="0" w:color="auto"/>
                <w:bottom w:val="none" w:sz="0" w:space="0" w:color="auto"/>
                <w:right w:val="none" w:sz="0" w:space="0" w:color="auto"/>
              </w:divBdr>
            </w:div>
          </w:divsChild>
        </w:div>
        <w:div w:id="1090392116">
          <w:marLeft w:val="0"/>
          <w:marRight w:val="0"/>
          <w:marTop w:val="0"/>
          <w:marBottom w:val="0"/>
          <w:divBdr>
            <w:top w:val="none" w:sz="0" w:space="0" w:color="auto"/>
            <w:left w:val="none" w:sz="0" w:space="0" w:color="auto"/>
            <w:bottom w:val="none" w:sz="0" w:space="0" w:color="auto"/>
            <w:right w:val="none" w:sz="0" w:space="0" w:color="auto"/>
          </w:divBdr>
          <w:divsChild>
            <w:div w:id="623540141">
              <w:marLeft w:val="540"/>
              <w:marRight w:val="0"/>
              <w:marTop w:val="0"/>
              <w:marBottom w:val="0"/>
              <w:divBdr>
                <w:top w:val="none" w:sz="0" w:space="0" w:color="auto"/>
                <w:left w:val="none" w:sz="0" w:space="0" w:color="auto"/>
                <w:bottom w:val="none" w:sz="0" w:space="0" w:color="auto"/>
                <w:right w:val="none" w:sz="0" w:space="0" w:color="auto"/>
              </w:divBdr>
            </w:div>
            <w:div w:id="706949948">
              <w:marLeft w:val="540"/>
              <w:marRight w:val="0"/>
              <w:marTop w:val="0"/>
              <w:marBottom w:val="0"/>
              <w:divBdr>
                <w:top w:val="none" w:sz="0" w:space="0" w:color="auto"/>
                <w:left w:val="none" w:sz="0" w:space="0" w:color="auto"/>
                <w:bottom w:val="none" w:sz="0" w:space="0" w:color="auto"/>
                <w:right w:val="none" w:sz="0" w:space="0" w:color="auto"/>
              </w:divBdr>
            </w:div>
            <w:div w:id="726034268">
              <w:marLeft w:val="540"/>
              <w:marRight w:val="0"/>
              <w:marTop w:val="0"/>
              <w:marBottom w:val="0"/>
              <w:divBdr>
                <w:top w:val="none" w:sz="0" w:space="0" w:color="auto"/>
                <w:left w:val="none" w:sz="0" w:space="0" w:color="auto"/>
                <w:bottom w:val="none" w:sz="0" w:space="0" w:color="auto"/>
                <w:right w:val="none" w:sz="0" w:space="0" w:color="auto"/>
              </w:divBdr>
            </w:div>
            <w:div w:id="1091468103">
              <w:marLeft w:val="540"/>
              <w:marRight w:val="0"/>
              <w:marTop w:val="0"/>
              <w:marBottom w:val="0"/>
              <w:divBdr>
                <w:top w:val="none" w:sz="0" w:space="0" w:color="auto"/>
                <w:left w:val="none" w:sz="0" w:space="0" w:color="auto"/>
                <w:bottom w:val="none" w:sz="0" w:space="0" w:color="auto"/>
                <w:right w:val="none" w:sz="0" w:space="0" w:color="auto"/>
              </w:divBdr>
            </w:div>
            <w:div w:id="1237937481">
              <w:marLeft w:val="540"/>
              <w:marRight w:val="0"/>
              <w:marTop w:val="0"/>
              <w:marBottom w:val="0"/>
              <w:divBdr>
                <w:top w:val="none" w:sz="0" w:space="0" w:color="auto"/>
                <w:left w:val="none" w:sz="0" w:space="0" w:color="auto"/>
                <w:bottom w:val="none" w:sz="0" w:space="0" w:color="auto"/>
                <w:right w:val="none" w:sz="0" w:space="0" w:color="auto"/>
              </w:divBdr>
            </w:div>
            <w:div w:id="1662006411">
              <w:marLeft w:val="0"/>
              <w:marRight w:val="0"/>
              <w:marTop w:val="0"/>
              <w:marBottom w:val="0"/>
              <w:divBdr>
                <w:top w:val="none" w:sz="0" w:space="0" w:color="auto"/>
                <w:left w:val="none" w:sz="0" w:space="0" w:color="auto"/>
                <w:bottom w:val="none" w:sz="0" w:space="0" w:color="auto"/>
                <w:right w:val="none" w:sz="0" w:space="0" w:color="auto"/>
              </w:divBdr>
            </w:div>
            <w:div w:id="1850366465">
              <w:marLeft w:val="540"/>
              <w:marRight w:val="0"/>
              <w:marTop w:val="0"/>
              <w:marBottom w:val="0"/>
              <w:divBdr>
                <w:top w:val="none" w:sz="0" w:space="0" w:color="auto"/>
                <w:left w:val="none" w:sz="0" w:space="0" w:color="auto"/>
                <w:bottom w:val="none" w:sz="0" w:space="0" w:color="auto"/>
                <w:right w:val="none" w:sz="0" w:space="0" w:color="auto"/>
              </w:divBdr>
            </w:div>
            <w:div w:id="191805264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673993572">
      <w:bodyDiv w:val="1"/>
      <w:marLeft w:val="0"/>
      <w:marRight w:val="0"/>
      <w:marTop w:val="0"/>
      <w:marBottom w:val="0"/>
      <w:divBdr>
        <w:top w:val="none" w:sz="0" w:space="0" w:color="auto"/>
        <w:left w:val="none" w:sz="0" w:space="0" w:color="auto"/>
        <w:bottom w:val="none" w:sz="0" w:space="0" w:color="auto"/>
        <w:right w:val="none" w:sz="0" w:space="0" w:color="auto"/>
      </w:divBdr>
    </w:div>
    <w:div w:id="1845314500">
      <w:bodyDiv w:val="1"/>
      <w:marLeft w:val="0"/>
      <w:marRight w:val="0"/>
      <w:marTop w:val="0"/>
      <w:marBottom w:val="0"/>
      <w:divBdr>
        <w:top w:val="none" w:sz="0" w:space="0" w:color="auto"/>
        <w:left w:val="none" w:sz="0" w:space="0" w:color="auto"/>
        <w:bottom w:val="none" w:sz="0" w:space="0" w:color="auto"/>
        <w:right w:val="none" w:sz="0" w:space="0" w:color="auto"/>
      </w:divBdr>
    </w:div>
    <w:div w:id="1877959875">
      <w:bodyDiv w:val="1"/>
      <w:marLeft w:val="0"/>
      <w:marRight w:val="0"/>
      <w:marTop w:val="0"/>
      <w:marBottom w:val="0"/>
      <w:divBdr>
        <w:top w:val="none" w:sz="0" w:space="0" w:color="auto"/>
        <w:left w:val="none" w:sz="0" w:space="0" w:color="auto"/>
        <w:bottom w:val="none" w:sz="0" w:space="0" w:color="auto"/>
        <w:right w:val="none" w:sz="0" w:space="0" w:color="auto"/>
      </w:divBdr>
    </w:div>
    <w:div w:id="1922180341">
      <w:bodyDiv w:val="1"/>
      <w:marLeft w:val="0"/>
      <w:marRight w:val="0"/>
      <w:marTop w:val="0"/>
      <w:marBottom w:val="0"/>
      <w:divBdr>
        <w:top w:val="none" w:sz="0" w:space="0" w:color="auto"/>
        <w:left w:val="none" w:sz="0" w:space="0" w:color="auto"/>
        <w:bottom w:val="none" w:sz="0" w:space="0" w:color="auto"/>
        <w:right w:val="none" w:sz="0" w:space="0" w:color="auto"/>
      </w:divBdr>
    </w:div>
    <w:div w:id="1925989820">
      <w:bodyDiv w:val="1"/>
      <w:marLeft w:val="0"/>
      <w:marRight w:val="0"/>
      <w:marTop w:val="0"/>
      <w:marBottom w:val="0"/>
      <w:divBdr>
        <w:top w:val="none" w:sz="0" w:space="0" w:color="auto"/>
        <w:left w:val="none" w:sz="0" w:space="0" w:color="auto"/>
        <w:bottom w:val="none" w:sz="0" w:space="0" w:color="auto"/>
        <w:right w:val="none" w:sz="0" w:space="0" w:color="auto"/>
      </w:divBdr>
    </w:div>
    <w:div w:id="1972665332">
      <w:bodyDiv w:val="1"/>
      <w:marLeft w:val="0"/>
      <w:marRight w:val="0"/>
      <w:marTop w:val="0"/>
      <w:marBottom w:val="0"/>
      <w:divBdr>
        <w:top w:val="none" w:sz="0" w:space="0" w:color="auto"/>
        <w:left w:val="none" w:sz="0" w:space="0" w:color="auto"/>
        <w:bottom w:val="none" w:sz="0" w:space="0" w:color="auto"/>
        <w:right w:val="none" w:sz="0" w:space="0" w:color="auto"/>
      </w:divBdr>
    </w:div>
    <w:div w:id="1974483852">
      <w:bodyDiv w:val="1"/>
      <w:marLeft w:val="0"/>
      <w:marRight w:val="0"/>
      <w:marTop w:val="0"/>
      <w:marBottom w:val="0"/>
      <w:divBdr>
        <w:top w:val="none" w:sz="0" w:space="0" w:color="auto"/>
        <w:left w:val="none" w:sz="0" w:space="0" w:color="auto"/>
        <w:bottom w:val="none" w:sz="0" w:space="0" w:color="auto"/>
        <w:right w:val="none" w:sz="0" w:space="0" w:color="auto"/>
      </w:divBdr>
    </w:div>
    <w:div w:id="2051613280">
      <w:bodyDiv w:val="1"/>
      <w:marLeft w:val="0"/>
      <w:marRight w:val="0"/>
      <w:marTop w:val="0"/>
      <w:marBottom w:val="0"/>
      <w:divBdr>
        <w:top w:val="none" w:sz="0" w:space="0" w:color="auto"/>
        <w:left w:val="none" w:sz="0" w:space="0" w:color="auto"/>
        <w:bottom w:val="none" w:sz="0" w:space="0" w:color="auto"/>
        <w:right w:val="none" w:sz="0" w:space="0" w:color="auto"/>
      </w:divBdr>
    </w:div>
    <w:div w:id="2052998800">
      <w:bodyDiv w:val="1"/>
      <w:marLeft w:val="0"/>
      <w:marRight w:val="0"/>
      <w:marTop w:val="0"/>
      <w:marBottom w:val="0"/>
      <w:divBdr>
        <w:top w:val="none" w:sz="0" w:space="0" w:color="auto"/>
        <w:left w:val="none" w:sz="0" w:space="0" w:color="auto"/>
        <w:bottom w:val="none" w:sz="0" w:space="0" w:color="auto"/>
        <w:right w:val="none" w:sz="0" w:space="0" w:color="auto"/>
      </w:divBdr>
    </w:div>
    <w:div w:id="20864934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pb.gov.au/claiming-lien-over-client-property-tpb-information-sheet-tpbi-022011"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ublicaccountants.org.au/membership/ppc/professional-standards-schem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ublicaccountants.org.au/about-us/complaint-investigation-member-disciplinary-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https://www.publicaccountants.org.au/media/951398/IPA_Logo_Master_LR.png"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https://www.publicaccountants.org.au/media/951398/IPA_Logo_Master_L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7733-9AAE-415E-A538-63500AD9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8697</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58154</CharactersWithSpaces>
  <SharedDoc>false</SharedDoc>
  <HyperlinkBase/>
  <HLinks>
    <vt:vector size="156" baseType="variant">
      <vt:variant>
        <vt:i4>4390927</vt:i4>
      </vt:variant>
      <vt:variant>
        <vt:i4>156</vt:i4>
      </vt:variant>
      <vt:variant>
        <vt:i4>0</vt:i4>
      </vt:variant>
      <vt:variant>
        <vt:i4>5</vt:i4>
      </vt:variant>
      <vt:variant>
        <vt:lpwstr>https://www.publicaccountants.org.au/about-us/complaint-investigation-member-disciplinary-action</vt:lpwstr>
      </vt:variant>
      <vt:variant>
        <vt:lpwstr/>
      </vt:variant>
      <vt:variant>
        <vt:i4>8192052</vt:i4>
      </vt:variant>
      <vt:variant>
        <vt:i4>153</vt:i4>
      </vt:variant>
      <vt:variant>
        <vt:i4>0</vt:i4>
      </vt:variant>
      <vt:variant>
        <vt:i4>5</vt:i4>
      </vt:variant>
      <vt:variant>
        <vt:lpwstr>https://www.tpb.gov.au/claiming-lien-over-client-property-tpb-information-sheet-tpbi-022011</vt:lpwstr>
      </vt:variant>
      <vt:variant>
        <vt:lpwstr/>
      </vt:variant>
      <vt:variant>
        <vt:i4>4194307</vt:i4>
      </vt:variant>
      <vt:variant>
        <vt:i4>132</vt:i4>
      </vt:variant>
      <vt:variant>
        <vt:i4>0</vt:i4>
      </vt:variant>
      <vt:variant>
        <vt:i4>5</vt:i4>
      </vt:variant>
      <vt:variant>
        <vt:lpwstr>https://www.publicaccountants.org.au/membership/ppc/professional-standards-scheme</vt:lpwstr>
      </vt:variant>
      <vt:variant>
        <vt:lpwstr/>
      </vt:variant>
      <vt:variant>
        <vt:i4>6750265</vt:i4>
      </vt:variant>
      <vt:variant>
        <vt:i4>129</vt:i4>
      </vt:variant>
      <vt:variant>
        <vt:i4>0</vt:i4>
      </vt:variant>
      <vt:variant>
        <vt:i4>5</vt:i4>
      </vt:variant>
      <vt:variant>
        <vt:lpwstr>http://www.psc.gov.au/</vt:lpwstr>
      </vt:variant>
      <vt:variant>
        <vt:lpwstr/>
      </vt:variant>
      <vt:variant>
        <vt:i4>2621447</vt:i4>
      </vt:variant>
      <vt:variant>
        <vt:i4>116</vt:i4>
      </vt:variant>
      <vt:variant>
        <vt:i4>0</vt:i4>
      </vt:variant>
      <vt:variant>
        <vt:i4>5</vt:i4>
      </vt:variant>
      <vt:variant>
        <vt:lpwstr/>
      </vt:variant>
      <vt:variant>
        <vt:lpwstr>_Toc6893845</vt:lpwstr>
      </vt:variant>
      <vt:variant>
        <vt:i4>2621447</vt:i4>
      </vt:variant>
      <vt:variant>
        <vt:i4>110</vt:i4>
      </vt:variant>
      <vt:variant>
        <vt:i4>0</vt:i4>
      </vt:variant>
      <vt:variant>
        <vt:i4>5</vt:i4>
      </vt:variant>
      <vt:variant>
        <vt:lpwstr/>
      </vt:variant>
      <vt:variant>
        <vt:lpwstr>_Toc6893844</vt:lpwstr>
      </vt:variant>
      <vt:variant>
        <vt:i4>2621447</vt:i4>
      </vt:variant>
      <vt:variant>
        <vt:i4>104</vt:i4>
      </vt:variant>
      <vt:variant>
        <vt:i4>0</vt:i4>
      </vt:variant>
      <vt:variant>
        <vt:i4>5</vt:i4>
      </vt:variant>
      <vt:variant>
        <vt:lpwstr/>
      </vt:variant>
      <vt:variant>
        <vt:lpwstr>_Toc6893843</vt:lpwstr>
      </vt:variant>
      <vt:variant>
        <vt:i4>2621447</vt:i4>
      </vt:variant>
      <vt:variant>
        <vt:i4>98</vt:i4>
      </vt:variant>
      <vt:variant>
        <vt:i4>0</vt:i4>
      </vt:variant>
      <vt:variant>
        <vt:i4>5</vt:i4>
      </vt:variant>
      <vt:variant>
        <vt:lpwstr/>
      </vt:variant>
      <vt:variant>
        <vt:lpwstr>_Toc6893842</vt:lpwstr>
      </vt:variant>
      <vt:variant>
        <vt:i4>2621447</vt:i4>
      </vt:variant>
      <vt:variant>
        <vt:i4>92</vt:i4>
      </vt:variant>
      <vt:variant>
        <vt:i4>0</vt:i4>
      </vt:variant>
      <vt:variant>
        <vt:i4>5</vt:i4>
      </vt:variant>
      <vt:variant>
        <vt:lpwstr/>
      </vt:variant>
      <vt:variant>
        <vt:lpwstr>_Toc6893841</vt:lpwstr>
      </vt:variant>
      <vt:variant>
        <vt:i4>2621447</vt:i4>
      </vt:variant>
      <vt:variant>
        <vt:i4>86</vt:i4>
      </vt:variant>
      <vt:variant>
        <vt:i4>0</vt:i4>
      </vt:variant>
      <vt:variant>
        <vt:i4>5</vt:i4>
      </vt:variant>
      <vt:variant>
        <vt:lpwstr/>
      </vt:variant>
      <vt:variant>
        <vt:lpwstr>_Toc6893840</vt:lpwstr>
      </vt:variant>
      <vt:variant>
        <vt:i4>3080199</vt:i4>
      </vt:variant>
      <vt:variant>
        <vt:i4>80</vt:i4>
      </vt:variant>
      <vt:variant>
        <vt:i4>0</vt:i4>
      </vt:variant>
      <vt:variant>
        <vt:i4>5</vt:i4>
      </vt:variant>
      <vt:variant>
        <vt:lpwstr/>
      </vt:variant>
      <vt:variant>
        <vt:lpwstr>_Toc6893839</vt:lpwstr>
      </vt:variant>
      <vt:variant>
        <vt:i4>3080199</vt:i4>
      </vt:variant>
      <vt:variant>
        <vt:i4>74</vt:i4>
      </vt:variant>
      <vt:variant>
        <vt:i4>0</vt:i4>
      </vt:variant>
      <vt:variant>
        <vt:i4>5</vt:i4>
      </vt:variant>
      <vt:variant>
        <vt:lpwstr/>
      </vt:variant>
      <vt:variant>
        <vt:lpwstr>_Toc6893838</vt:lpwstr>
      </vt:variant>
      <vt:variant>
        <vt:i4>3080199</vt:i4>
      </vt:variant>
      <vt:variant>
        <vt:i4>68</vt:i4>
      </vt:variant>
      <vt:variant>
        <vt:i4>0</vt:i4>
      </vt:variant>
      <vt:variant>
        <vt:i4>5</vt:i4>
      </vt:variant>
      <vt:variant>
        <vt:lpwstr/>
      </vt:variant>
      <vt:variant>
        <vt:lpwstr>_Toc6893837</vt:lpwstr>
      </vt:variant>
      <vt:variant>
        <vt:i4>3080199</vt:i4>
      </vt:variant>
      <vt:variant>
        <vt:i4>62</vt:i4>
      </vt:variant>
      <vt:variant>
        <vt:i4>0</vt:i4>
      </vt:variant>
      <vt:variant>
        <vt:i4>5</vt:i4>
      </vt:variant>
      <vt:variant>
        <vt:lpwstr/>
      </vt:variant>
      <vt:variant>
        <vt:lpwstr>_Toc6893836</vt:lpwstr>
      </vt:variant>
      <vt:variant>
        <vt:i4>3080199</vt:i4>
      </vt:variant>
      <vt:variant>
        <vt:i4>56</vt:i4>
      </vt:variant>
      <vt:variant>
        <vt:i4>0</vt:i4>
      </vt:variant>
      <vt:variant>
        <vt:i4>5</vt:i4>
      </vt:variant>
      <vt:variant>
        <vt:lpwstr/>
      </vt:variant>
      <vt:variant>
        <vt:lpwstr>_Toc6893835</vt:lpwstr>
      </vt:variant>
      <vt:variant>
        <vt:i4>3080199</vt:i4>
      </vt:variant>
      <vt:variant>
        <vt:i4>50</vt:i4>
      </vt:variant>
      <vt:variant>
        <vt:i4>0</vt:i4>
      </vt:variant>
      <vt:variant>
        <vt:i4>5</vt:i4>
      </vt:variant>
      <vt:variant>
        <vt:lpwstr/>
      </vt:variant>
      <vt:variant>
        <vt:lpwstr>_Toc6893834</vt:lpwstr>
      </vt:variant>
      <vt:variant>
        <vt:i4>3080199</vt:i4>
      </vt:variant>
      <vt:variant>
        <vt:i4>44</vt:i4>
      </vt:variant>
      <vt:variant>
        <vt:i4>0</vt:i4>
      </vt:variant>
      <vt:variant>
        <vt:i4>5</vt:i4>
      </vt:variant>
      <vt:variant>
        <vt:lpwstr/>
      </vt:variant>
      <vt:variant>
        <vt:lpwstr>_Toc6893833</vt:lpwstr>
      </vt:variant>
      <vt:variant>
        <vt:i4>3080199</vt:i4>
      </vt:variant>
      <vt:variant>
        <vt:i4>38</vt:i4>
      </vt:variant>
      <vt:variant>
        <vt:i4>0</vt:i4>
      </vt:variant>
      <vt:variant>
        <vt:i4>5</vt:i4>
      </vt:variant>
      <vt:variant>
        <vt:lpwstr/>
      </vt:variant>
      <vt:variant>
        <vt:lpwstr>_Toc6893832</vt:lpwstr>
      </vt:variant>
      <vt:variant>
        <vt:i4>3080199</vt:i4>
      </vt:variant>
      <vt:variant>
        <vt:i4>32</vt:i4>
      </vt:variant>
      <vt:variant>
        <vt:i4>0</vt:i4>
      </vt:variant>
      <vt:variant>
        <vt:i4>5</vt:i4>
      </vt:variant>
      <vt:variant>
        <vt:lpwstr/>
      </vt:variant>
      <vt:variant>
        <vt:lpwstr>_Toc6893831</vt:lpwstr>
      </vt:variant>
      <vt:variant>
        <vt:i4>3080199</vt:i4>
      </vt:variant>
      <vt:variant>
        <vt:i4>26</vt:i4>
      </vt:variant>
      <vt:variant>
        <vt:i4>0</vt:i4>
      </vt:variant>
      <vt:variant>
        <vt:i4>5</vt:i4>
      </vt:variant>
      <vt:variant>
        <vt:lpwstr/>
      </vt:variant>
      <vt:variant>
        <vt:lpwstr>_Toc6893830</vt:lpwstr>
      </vt:variant>
      <vt:variant>
        <vt:i4>3014663</vt:i4>
      </vt:variant>
      <vt:variant>
        <vt:i4>20</vt:i4>
      </vt:variant>
      <vt:variant>
        <vt:i4>0</vt:i4>
      </vt:variant>
      <vt:variant>
        <vt:i4>5</vt:i4>
      </vt:variant>
      <vt:variant>
        <vt:lpwstr/>
      </vt:variant>
      <vt:variant>
        <vt:lpwstr>_Toc6893829</vt:lpwstr>
      </vt:variant>
      <vt:variant>
        <vt:i4>3014663</vt:i4>
      </vt:variant>
      <vt:variant>
        <vt:i4>14</vt:i4>
      </vt:variant>
      <vt:variant>
        <vt:i4>0</vt:i4>
      </vt:variant>
      <vt:variant>
        <vt:i4>5</vt:i4>
      </vt:variant>
      <vt:variant>
        <vt:lpwstr/>
      </vt:variant>
      <vt:variant>
        <vt:lpwstr>_Toc6893828</vt:lpwstr>
      </vt:variant>
      <vt:variant>
        <vt:i4>3014663</vt:i4>
      </vt:variant>
      <vt:variant>
        <vt:i4>8</vt:i4>
      </vt:variant>
      <vt:variant>
        <vt:i4>0</vt:i4>
      </vt:variant>
      <vt:variant>
        <vt:i4>5</vt:i4>
      </vt:variant>
      <vt:variant>
        <vt:lpwstr/>
      </vt:variant>
      <vt:variant>
        <vt:lpwstr>_Toc6893827</vt:lpwstr>
      </vt:variant>
      <vt:variant>
        <vt:i4>3014663</vt:i4>
      </vt:variant>
      <vt:variant>
        <vt:i4>2</vt:i4>
      </vt:variant>
      <vt:variant>
        <vt:i4>0</vt:i4>
      </vt:variant>
      <vt:variant>
        <vt:i4>5</vt:i4>
      </vt:variant>
      <vt:variant>
        <vt:lpwstr/>
      </vt:variant>
      <vt:variant>
        <vt:lpwstr>_Toc6893826</vt:lpwstr>
      </vt:variant>
      <vt:variant>
        <vt:i4>5898345</vt:i4>
      </vt:variant>
      <vt:variant>
        <vt:i4>60511</vt:i4>
      </vt:variant>
      <vt:variant>
        <vt:i4>1027</vt:i4>
      </vt:variant>
      <vt:variant>
        <vt:i4>1</vt:i4>
      </vt:variant>
      <vt:variant>
        <vt:lpwstr>https://www.publicaccountants.org.au/media/951398/IPA_Logo_Master_LR.png</vt:lpwstr>
      </vt:variant>
      <vt:variant>
        <vt:lpwstr/>
      </vt:variant>
      <vt:variant>
        <vt:i4>5898345</vt:i4>
      </vt:variant>
      <vt:variant>
        <vt:i4>60684</vt:i4>
      </vt:variant>
      <vt:variant>
        <vt:i4>1028</vt:i4>
      </vt:variant>
      <vt:variant>
        <vt:i4>1</vt:i4>
      </vt:variant>
      <vt:variant>
        <vt:lpwstr>https://www.publicaccountants.org.au/media/951398/IPA_Logo_Master_LR.png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Best</dc:creator>
  <cp:keywords/>
  <dc:description/>
  <cp:lastModifiedBy>Vincent Tu</cp:lastModifiedBy>
  <cp:revision>2</cp:revision>
  <cp:lastPrinted>1601-01-01T00:00:00Z</cp:lastPrinted>
  <dcterms:created xsi:type="dcterms:W3CDTF">2021-07-20T00:13:00Z</dcterms:created>
  <dcterms:modified xsi:type="dcterms:W3CDTF">2021-07-20T00:13:00Z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5 June 2016</vt:lpwstr>
  </property>
  <property fmtid="{D5CDD505-2E9C-101B-9397-08002B2CF9AE}" pid="3" name="CreateDate">
    <vt:lpwstr>5 June 2016</vt:lpwstr>
  </property>
  <property fmtid="{D5CDD505-2E9C-101B-9397-08002B2CF9AE}" pid="4" name="Plato EditorId">
    <vt:lpwstr>5447e25d-5d33-4a11-91cd-5257fe85a17d</vt:lpwstr>
  </property>
  <property fmtid="{D5CDD505-2E9C-101B-9397-08002B2CF9AE}" pid="5" name="Plato Jurisdiction">
    <vt:lpwstr>AUS</vt:lpwstr>
  </property>
  <property fmtid="{D5CDD505-2E9C-101B-9397-08002B2CF9AE}" pid="6" name="Plato Language">
    <vt:lpwstr>en_AU</vt:lpwstr>
  </property>
  <property fmtid="{D5CDD505-2E9C-101B-9397-08002B2CF9AE}" pid="7" name="Plato Office">
    <vt:lpwstr>SYDNEY</vt:lpwstr>
  </property>
  <property fmtid="{D5CDD505-2E9C-101B-9397-08002B2CF9AE}" pid="8" name="Plato Template">
    <vt:lpwstr>australian-agreement</vt:lpwstr>
  </property>
  <property fmtid="{D5CDD505-2E9C-101B-9397-08002B2CF9AE}" pid="9" name="Plato Template Version">
    <vt:lpwstr>0.1</vt:lpwstr>
  </property>
</Properties>
</file>