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1"/>
        <w:tblW w:w="9198" w:type="dxa"/>
        <w:tblLayout w:type="fixed"/>
        <w:tblLook w:val="0420" w:firstRow="1" w:lastRow="0" w:firstColumn="0" w:lastColumn="0" w:noHBand="0" w:noVBand="1"/>
      </w:tblPr>
      <w:tblGrid>
        <w:gridCol w:w="7398"/>
        <w:gridCol w:w="630"/>
        <w:gridCol w:w="540"/>
        <w:gridCol w:w="630"/>
      </w:tblGrid>
      <w:tr w:rsidR="00F41820" w:rsidRPr="004B00E1" w14:paraId="21A213E0" w14:textId="77777777" w:rsidTr="00873554">
        <w:tc>
          <w:tcPr>
            <w:tcW w:w="7398" w:type="dxa"/>
            <w:shd w:val="clear" w:color="auto" w:fill="002060"/>
          </w:tcPr>
          <w:p w14:paraId="10AA3A0E" w14:textId="77777777" w:rsidR="000B421A" w:rsidRPr="00873554" w:rsidRDefault="000B421A" w:rsidP="00873554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bookmarkStart w:id="0" w:name="_Toc8909430"/>
            <w:bookmarkStart w:id="1" w:name="_Toc40440441"/>
            <w:bookmarkStart w:id="2" w:name="_Toc40627193"/>
            <w:bookmarkStart w:id="3" w:name="_Toc68862639"/>
            <w:bookmarkStart w:id="4" w:name="_Toc68863123"/>
            <w:bookmarkStart w:id="5" w:name="_Toc72230382"/>
            <w:r w:rsidRPr="00873554">
              <w:rPr>
                <w:b/>
                <w:bCs/>
                <w:color w:val="FFFFFF" w:themeColor="background1"/>
                <w:sz w:val="32"/>
                <w:szCs w:val="32"/>
              </w:rPr>
              <w:t>2021 Company tax return checklist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14:paraId="34F27559" w14:textId="77777777" w:rsidR="00F41820" w:rsidRPr="00873554" w:rsidRDefault="00F41820" w:rsidP="00A15863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630" w:type="dxa"/>
            <w:shd w:val="clear" w:color="auto" w:fill="002060"/>
          </w:tcPr>
          <w:p w14:paraId="548CAC26" w14:textId="77777777" w:rsidR="00F41820" w:rsidRPr="00873554" w:rsidRDefault="00F41820" w:rsidP="00A15863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 w:rsidRPr="00873554">
              <w:rPr>
                <w:rFonts w:cs="Arial"/>
                <w:b/>
                <w:color w:val="FFFFFF" w:themeColor="background1"/>
              </w:rPr>
              <w:t>Yes</w:t>
            </w:r>
          </w:p>
        </w:tc>
        <w:tc>
          <w:tcPr>
            <w:tcW w:w="540" w:type="dxa"/>
            <w:shd w:val="clear" w:color="auto" w:fill="002060"/>
          </w:tcPr>
          <w:p w14:paraId="33B51F52" w14:textId="77777777" w:rsidR="00F41820" w:rsidRPr="00873554" w:rsidRDefault="00F41820" w:rsidP="00A15863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873554">
              <w:rPr>
                <w:rFonts w:cs="Arial"/>
                <w:b/>
                <w:color w:val="FFFFFF" w:themeColor="background1"/>
              </w:rPr>
              <w:t>No</w:t>
            </w:r>
          </w:p>
        </w:tc>
        <w:tc>
          <w:tcPr>
            <w:tcW w:w="630" w:type="dxa"/>
            <w:shd w:val="clear" w:color="auto" w:fill="002060"/>
          </w:tcPr>
          <w:p w14:paraId="467F6DBF" w14:textId="77777777" w:rsidR="00F41820" w:rsidRPr="00873554" w:rsidRDefault="00F41820" w:rsidP="00A15863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873554">
              <w:rPr>
                <w:rFonts w:cs="Arial"/>
                <w:b/>
                <w:color w:val="FFFFFF" w:themeColor="background1"/>
              </w:rPr>
              <w:t>N/A</w:t>
            </w:r>
          </w:p>
        </w:tc>
      </w:tr>
      <w:tr w:rsidR="00F41820" w:rsidRPr="006D3AC7" w14:paraId="5BFF2CA4" w14:textId="77777777" w:rsidTr="00A15863">
        <w:tc>
          <w:tcPr>
            <w:tcW w:w="7398" w:type="dxa"/>
          </w:tcPr>
          <w:p w14:paraId="61E149E5" w14:textId="77777777" w:rsidR="00F41820" w:rsidRPr="00E258FA" w:rsidRDefault="00F41820" w:rsidP="00F4182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/>
              <w:rPr>
                <w:rFonts w:cs="Arial"/>
              </w:rPr>
            </w:pPr>
            <w:r w:rsidRPr="00E258FA">
              <w:rPr>
                <w:rFonts w:cs="Arial"/>
              </w:rPr>
              <w:t>Is the company a small business entity (SBE) (i.e., a business that meets the $10 million aggregated turnover threshold)?  If so, confirm which concessions the company is entitled to.</w:t>
            </w:r>
          </w:p>
        </w:tc>
        <w:tc>
          <w:tcPr>
            <w:tcW w:w="630" w:type="dxa"/>
          </w:tcPr>
          <w:p w14:paraId="1ADCC803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22F1CB32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310D082B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</w:tr>
      <w:tr w:rsidR="00F41820" w:rsidRPr="006D3AC7" w14:paraId="264658A2" w14:textId="77777777" w:rsidTr="00A15863">
        <w:tc>
          <w:tcPr>
            <w:tcW w:w="7398" w:type="dxa"/>
          </w:tcPr>
          <w:p w14:paraId="6760734E" w14:textId="77777777" w:rsidR="00F41820" w:rsidRPr="00E258FA" w:rsidRDefault="00F41820" w:rsidP="00F4182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/>
              <w:rPr>
                <w:rFonts w:cs="Arial"/>
              </w:rPr>
            </w:pPr>
            <w:r w:rsidRPr="00E258FA">
              <w:rPr>
                <w:rFonts w:cs="Arial"/>
              </w:rPr>
              <w:t>If the company is an SBE, is it using the simplified depreciation rules?</w:t>
            </w:r>
          </w:p>
        </w:tc>
        <w:tc>
          <w:tcPr>
            <w:tcW w:w="630" w:type="dxa"/>
          </w:tcPr>
          <w:p w14:paraId="7A346E78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87EEA74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47F53D88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</w:tr>
      <w:tr w:rsidR="00F41820" w:rsidRPr="006D3AC7" w14:paraId="2699589D" w14:textId="77777777" w:rsidTr="00A15863">
        <w:tc>
          <w:tcPr>
            <w:tcW w:w="7398" w:type="dxa"/>
          </w:tcPr>
          <w:p w14:paraId="73C30A9A" w14:textId="77777777" w:rsidR="00F41820" w:rsidRPr="00E258FA" w:rsidRDefault="00F41820" w:rsidP="00F4182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/>
              <w:rPr>
                <w:rFonts w:cs="Arial"/>
              </w:rPr>
            </w:pPr>
            <w:r w:rsidRPr="00E258FA">
              <w:rPr>
                <w:rFonts w:cs="Arial"/>
              </w:rPr>
              <w:t xml:space="preserve">Is the company a base rate entity in </w:t>
            </w:r>
            <w:r>
              <w:rPr>
                <w:rFonts w:cs="Arial"/>
              </w:rPr>
              <w:t>2021</w:t>
            </w:r>
            <w:r w:rsidRPr="00E258FA">
              <w:rPr>
                <w:rFonts w:cs="Arial"/>
              </w:rPr>
              <w:t>?</w:t>
            </w:r>
          </w:p>
        </w:tc>
        <w:tc>
          <w:tcPr>
            <w:tcW w:w="630" w:type="dxa"/>
          </w:tcPr>
          <w:p w14:paraId="1C7AA84A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2896D98E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3E24D8AE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</w:tr>
      <w:tr w:rsidR="00F41820" w:rsidRPr="006D3AC7" w14:paraId="491AAB92" w14:textId="77777777" w:rsidTr="00A15863">
        <w:tc>
          <w:tcPr>
            <w:tcW w:w="7398" w:type="dxa"/>
          </w:tcPr>
          <w:p w14:paraId="63E94ADC" w14:textId="77777777" w:rsidR="00F41820" w:rsidRPr="00E258FA" w:rsidRDefault="00F41820" w:rsidP="00F4182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/>
              <w:rPr>
                <w:rFonts w:cs="Arial"/>
              </w:rPr>
            </w:pPr>
            <w:r w:rsidRPr="00E258FA">
              <w:rPr>
                <w:rFonts w:cs="Arial"/>
              </w:rPr>
              <w:t>If the company was not incorporated in Australia, has the company’s residency been determined in line with TR 2018/5?</w:t>
            </w:r>
          </w:p>
        </w:tc>
        <w:tc>
          <w:tcPr>
            <w:tcW w:w="630" w:type="dxa"/>
          </w:tcPr>
          <w:p w14:paraId="07E9D33C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30595B32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6F0C620E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</w:tr>
      <w:tr w:rsidR="00F41820" w:rsidRPr="006D3AC7" w14:paraId="2BE55D27" w14:textId="77777777" w:rsidTr="00A15863">
        <w:tc>
          <w:tcPr>
            <w:tcW w:w="7398" w:type="dxa"/>
          </w:tcPr>
          <w:p w14:paraId="1F34DCE1" w14:textId="77777777" w:rsidR="00F41820" w:rsidRPr="00E258FA" w:rsidRDefault="00F41820" w:rsidP="00F4182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/>
              <w:rPr>
                <w:rFonts w:cs="Arial"/>
              </w:rPr>
            </w:pPr>
            <w:r w:rsidRPr="00E258FA">
              <w:rPr>
                <w:rFonts w:cs="Arial"/>
              </w:rPr>
              <w:t>Is the company required to lodge a Reportable tax position schedule?</w:t>
            </w:r>
          </w:p>
        </w:tc>
        <w:tc>
          <w:tcPr>
            <w:tcW w:w="630" w:type="dxa"/>
          </w:tcPr>
          <w:p w14:paraId="4A0A593D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0A0E472A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60CCCD1B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</w:tr>
      <w:tr w:rsidR="00F41820" w:rsidRPr="006D3AC7" w14:paraId="450D42A1" w14:textId="77777777" w:rsidTr="00A15863">
        <w:tc>
          <w:tcPr>
            <w:tcW w:w="7398" w:type="dxa"/>
          </w:tcPr>
          <w:p w14:paraId="19335A91" w14:textId="77777777" w:rsidR="00F41820" w:rsidRPr="00E258FA" w:rsidRDefault="00F41820" w:rsidP="00A15863">
            <w:pPr>
              <w:spacing w:before="60" w:after="60"/>
              <w:rPr>
                <w:rFonts w:cs="Arial"/>
                <w:b/>
                <w:lang w:val="en-US"/>
              </w:rPr>
            </w:pPr>
            <w:r w:rsidRPr="00E258FA">
              <w:rPr>
                <w:rFonts w:cs="Arial"/>
                <w:b/>
                <w:lang w:val="en-US"/>
              </w:rPr>
              <w:t>Income</w:t>
            </w:r>
          </w:p>
        </w:tc>
        <w:tc>
          <w:tcPr>
            <w:tcW w:w="630" w:type="dxa"/>
          </w:tcPr>
          <w:p w14:paraId="62262565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6C7580C9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72DA8AD7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</w:tr>
      <w:tr w:rsidR="00F41820" w:rsidRPr="006D3AC7" w14:paraId="3222D514" w14:textId="77777777" w:rsidTr="00A15863">
        <w:tc>
          <w:tcPr>
            <w:tcW w:w="7398" w:type="dxa"/>
          </w:tcPr>
          <w:p w14:paraId="28C20351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>Check for any cash earnings or payments that may not have been accounted for.</w:t>
            </w:r>
          </w:p>
        </w:tc>
        <w:tc>
          <w:tcPr>
            <w:tcW w:w="630" w:type="dxa"/>
          </w:tcPr>
          <w:p w14:paraId="3605F253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D2E20F6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DB349CC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227EAAAB" w14:textId="77777777" w:rsidTr="00A15863">
        <w:tc>
          <w:tcPr>
            <w:tcW w:w="7398" w:type="dxa"/>
          </w:tcPr>
          <w:p w14:paraId="7D551C0E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>Ensure trading stock figure equals closing stock account on the profit and loss account.</w:t>
            </w:r>
          </w:p>
        </w:tc>
        <w:tc>
          <w:tcPr>
            <w:tcW w:w="630" w:type="dxa"/>
          </w:tcPr>
          <w:p w14:paraId="45224357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E7E3CFE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BF6B4B0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1FAF8809" w14:textId="77777777" w:rsidTr="00A15863">
        <w:tc>
          <w:tcPr>
            <w:tcW w:w="7398" w:type="dxa"/>
          </w:tcPr>
          <w:p w14:paraId="706616B8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 xml:space="preserve">Agree investment income </w:t>
            </w:r>
            <w:r>
              <w:rPr>
                <w:rFonts w:cs="Arial"/>
              </w:rPr>
              <w:t xml:space="preserve">e.g., </w:t>
            </w:r>
            <w:r w:rsidRPr="00E258FA">
              <w:rPr>
                <w:rFonts w:cs="Arial"/>
              </w:rPr>
              <w:t>dividends, interest with external source data.</w:t>
            </w:r>
          </w:p>
        </w:tc>
        <w:tc>
          <w:tcPr>
            <w:tcW w:w="630" w:type="dxa"/>
          </w:tcPr>
          <w:p w14:paraId="17827E51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434AB71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3A1C27F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49B117C0" w14:textId="77777777" w:rsidTr="00A15863">
        <w:tc>
          <w:tcPr>
            <w:tcW w:w="7398" w:type="dxa"/>
          </w:tcPr>
          <w:p w14:paraId="2C028B86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tabs>
                <w:tab w:val="left" w:pos="1449"/>
              </w:tabs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>Have employee contributions for FBT purposes been taken up in the accounts and appropriate GST journal entries made?</w:t>
            </w:r>
          </w:p>
        </w:tc>
        <w:tc>
          <w:tcPr>
            <w:tcW w:w="630" w:type="dxa"/>
          </w:tcPr>
          <w:p w14:paraId="78AF6DBE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D11F899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57AF90C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139B5145" w14:textId="77777777" w:rsidTr="00A15863">
        <w:tc>
          <w:tcPr>
            <w:tcW w:w="7398" w:type="dxa"/>
          </w:tcPr>
          <w:p w14:paraId="29E90B26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tabs>
                <w:tab w:val="left" w:pos="1449"/>
              </w:tabs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>Has the company made/received an allocation of profits from a professional firm? If yes, consider ATO former guidance ‘Assessing the risk: allocation of profits within professional firms’ (the guidelines c</w:t>
            </w:r>
            <w:r>
              <w:rPr>
                <w:rFonts w:cs="Arial"/>
              </w:rPr>
              <w:t>an</w:t>
            </w:r>
            <w:r w:rsidRPr="00E258FA">
              <w:rPr>
                <w:rFonts w:cs="Arial"/>
              </w:rPr>
              <w:t xml:space="preserve"> be relied upon in 2017</w:t>
            </w:r>
            <w:r>
              <w:rPr>
                <w:rFonts w:cs="Arial"/>
              </w:rPr>
              <w:t>-</w:t>
            </w:r>
            <w:r w:rsidRPr="00E258FA">
              <w:rPr>
                <w:rFonts w:cs="Arial"/>
              </w:rPr>
              <w:t>18</w:t>
            </w:r>
            <w:r>
              <w:rPr>
                <w:rFonts w:cs="Arial"/>
              </w:rPr>
              <w:t xml:space="preserve"> to 2020-21 </w:t>
            </w:r>
            <w:r w:rsidRPr="00E258FA">
              <w:rPr>
                <w:rFonts w:cs="Arial"/>
              </w:rPr>
              <w:t>where arrangements were entered into prior to 14 December 2017</w:t>
            </w:r>
            <w:r>
              <w:rPr>
                <w:rFonts w:cs="Arial"/>
              </w:rPr>
              <w:t>, see PCG 2021/D2 which applies from 1 July 2021)</w:t>
            </w:r>
            <w:r w:rsidRPr="00E258FA">
              <w:rPr>
                <w:rFonts w:cs="Arial"/>
              </w:rPr>
              <w:t>.</w:t>
            </w:r>
          </w:p>
        </w:tc>
        <w:tc>
          <w:tcPr>
            <w:tcW w:w="630" w:type="dxa"/>
          </w:tcPr>
          <w:p w14:paraId="6C5D87F2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5B353245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2D65583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39505DC8" w14:textId="77777777" w:rsidTr="00A15863">
        <w:tc>
          <w:tcPr>
            <w:tcW w:w="7398" w:type="dxa"/>
          </w:tcPr>
          <w:p w14:paraId="48896CE7" w14:textId="77777777" w:rsidR="00F41820" w:rsidRPr="00E258FA" w:rsidRDefault="00F41820" w:rsidP="00A15863">
            <w:pPr>
              <w:spacing w:before="60" w:after="60"/>
              <w:rPr>
                <w:rFonts w:cs="Arial"/>
                <w:b/>
              </w:rPr>
            </w:pPr>
            <w:r w:rsidRPr="00E258FA">
              <w:rPr>
                <w:rFonts w:cs="Arial"/>
                <w:b/>
              </w:rPr>
              <w:t>Expenses</w:t>
            </w:r>
          </w:p>
        </w:tc>
        <w:tc>
          <w:tcPr>
            <w:tcW w:w="630" w:type="dxa"/>
          </w:tcPr>
          <w:p w14:paraId="5B23B388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3AB4B8A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D7DAC85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1285D00B" w14:textId="77777777" w:rsidTr="00A15863">
        <w:tc>
          <w:tcPr>
            <w:tcW w:w="7398" w:type="dxa"/>
          </w:tcPr>
          <w:p w14:paraId="5B2A97F9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>Put through depreciation entries and agree asset balances to depreciation schedule (including journaling asset purchases and sales).</w:t>
            </w:r>
          </w:p>
        </w:tc>
        <w:tc>
          <w:tcPr>
            <w:tcW w:w="630" w:type="dxa"/>
          </w:tcPr>
          <w:p w14:paraId="0C150EE4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EE8F5BB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A27C38C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633AE3AF" w14:textId="77777777" w:rsidTr="00A15863">
        <w:tc>
          <w:tcPr>
            <w:tcW w:w="7398" w:type="dxa"/>
          </w:tcPr>
          <w:p w14:paraId="328AE4FA" w14:textId="77777777" w:rsidR="00F41820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For asset purchases: </w:t>
            </w:r>
          </w:p>
          <w:p w14:paraId="157F2064" w14:textId="77777777" w:rsidR="00F41820" w:rsidRDefault="00F41820" w:rsidP="00F41820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Have the rules both pre- and post-6 October 2020 been considered?</w:t>
            </w:r>
          </w:p>
          <w:p w14:paraId="490A6070" w14:textId="77777777" w:rsidR="00F41820" w:rsidRDefault="00F41820" w:rsidP="00F41820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Have the accelerated depreciation rules been considered?</w:t>
            </w:r>
          </w:p>
          <w:p w14:paraId="2E2286CD" w14:textId="77777777" w:rsidR="00F41820" w:rsidRPr="00427A64" w:rsidRDefault="00F41820" w:rsidP="00F41820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cs="Arial"/>
              </w:rPr>
            </w:pPr>
            <w:r w:rsidRPr="0032053B">
              <w:rPr>
                <w:rFonts w:cs="Arial"/>
              </w:rPr>
              <w:t xml:space="preserve">Should the </w:t>
            </w:r>
            <w:r>
              <w:rPr>
                <w:rFonts w:cs="Arial"/>
              </w:rPr>
              <w:t>company</w:t>
            </w:r>
            <w:r w:rsidRPr="0032053B">
              <w:rPr>
                <w:rFonts w:cs="Arial"/>
              </w:rPr>
              <w:t xml:space="preserve"> consider opting out of </w:t>
            </w:r>
            <w:r w:rsidRPr="00C17744">
              <w:rPr>
                <w:rFonts w:cs="Arial"/>
              </w:rPr>
              <w:t>temporary full expen</w:t>
            </w:r>
            <w:r w:rsidRPr="003709C5">
              <w:rPr>
                <w:rFonts w:cs="Arial"/>
              </w:rPr>
              <w:t xml:space="preserve">sing and/or accelerated depreciation? </w:t>
            </w:r>
            <w:r w:rsidRPr="008B3FE1">
              <w:rPr>
                <w:rFonts w:cs="Arial"/>
                <w:sz w:val="20"/>
                <w:szCs w:val="20"/>
              </w:rPr>
              <w:t>(Note the opt-out is not available to SBEs using simplified depreciation)</w:t>
            </w:r>
          </w:p>
        </w:tc>
        <w:tc>
          <w:tcPr>
            <w:tcW w:w="630" w:type="dxa"/>
          </w:tcPr>
          <w:p w14:paraId="7D9A1F57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CB147A4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8161BF1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349F4027" w14:textId="77777777" w:rsidTr="00A15863">
        <w:tc>
          <w:tcPr>
            <w:tcW w:w="7398" w:type="dxa"/>
          </w:tcPr>
          <w:p w14:paraId="653DA96E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>Perform annual entries for lease and hire purchase transactions.</w:t>
            </w:r>
          </w:p>
        </w:tc>
        <w:tc>
          <w:tcPr>
            <w:tcW w:w="630" w:type="dxa"/>
          </w:tcPr>
          <w:p w14:paraId="0999E0A4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6F4BBAD5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74B739E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11A90D12" w14:textId="77777777" w:rsidTr="00A15863">
        <w:tc>
          <w:tcPr>
            <w:tcW w:w="7398" w:type="dxa"/>
          </w:tcPr>
          <w:p w14:paraId="5C6CE425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>Look for unusual balances of the profit and loss items (perhaps compare balances with the prior year).</w:t>
            </w:r>
          </w:p>
        </w:tc>
        <w:tc>
          <w:tcPr>
            <w:tcW w:w="630" w:type="dxa"/>
          </w:tcPr>
          <w:p w14:paraId="58794053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3EA584AC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EDF9020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7C029A70" w14:textId="77777777" w:rsidTr="00A15863">
        <w:tc>
          <w:tcPr>
            <w:tcW w:w="7398" w:type="dxa"/>
          </w:tcPr>
          <w:p w14:paraId="1D671F51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lastRenderedPageBreak/>
              <w:t>Accounting fees – check against billings.</w:t>
            </w:r>
          </w:p>
        </w:tc>
        <w:tc>
          <w:tcPr>
            <w:tcW w:w="630" w:type="dxa"/>
          </w:tcPr>
          <w:p w14:paraId="18292D9C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EC78293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6E9377D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5616ABEF" w14:textId="77777777" w:rsidTr="00A15863">
        <w:tc>
          <w:tcPr>
            <w:tcW w:w="7398" w:type="dxa"/>
          </w:tcPr>
          <w:p w14:paraId="0AEBA756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>If fees are being paid to a service entity, ensure that the service fees are in line with TR 2006/2.</w:t>
            </w:r>
          </w:p>
        </w:tc>
        <w:tc>
          <w:tcPr>
            <w:tcW w:w="630" w:type="dxa"/>
          </w:tcPr>
          <w:p w14:paraId="0D7F5068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683C682A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07510E9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129E4985" w14:textId="77777777" w:rsidTr="00A15863">
        <w:tc>
          <w:tcPr>
            <w:tcW w:w="7398" w:type="dxa"/>
          </w:tcPr>
          <w:p w14:paraId="3ECEE23D" w14:textId="77777777" w:rsidR="00F41820" w:rsidRPr="00D63B9E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D63B9E">
              <w:rPr>
                <w:rFonts w:cs="Arial"/>
              </w:rPr>
              <w:t xml:space="preserve">When prepayments were made during the year that cover services in the following tax year, has deductibility been determined in accordance with the prepayment rules? </w:t>
            </w:r>
            <w:r w:rsidRPr="00427A64">
              <w:rPr>
                <w:rFonts w:cs="Arial"/>
                <w:sz w:val="20"/>
                <w:szCs w:val="20"/>
              </w:rPr>
              <w:t>(Note that from 1 July 2020, businesses with aggregated turnover less than $50m can immediately deduct certain prepaid expenditure where the payment covers a period of 12 months or less that ends in the next income year).</w:t>
            </w:r>
          </w:p>
        </w:tc>
        <w:tc>
          <w:tcPr>
            <w:tcW w:w="630" w:type="dxa"/>
          </w:tcPr>
          <w:p w14:paraId="21CA2603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6321117C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6A8BE6F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563FB89E" w14:textId="77777777" w:rsidTr="00A15863">
        <w:tc>
          <w:tcPr>
            <w:tcW w:w="7398" w:type="dxa"/>
          </w:tcPr>
          <w:p w14:paraId="5D7738B3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 xml:space="preserve">Where any part of a prepayment was non-deductible in </w:t>
            </w:r>
            <w:r>
              <w:rPr>
                <w:rFonts w:cs="Arial"/>
              </w:rPr>
              <w:t>2020</w:t>
            </w:r>
            <w:r w:rsidRPr="00E258FA">
              <w:rPr>
                <w:rFonts w:cs="Arial"/>
              </w:rPr>
              <w:t xml:space="preserve"> </w:t>
            </w:r>
            <w:proofErr w:type="gramStart"/>
            <w:r w:rsidRPr="00E258FA">
              <w:rPr>
                <w:rFonts w:cs="Arial"/>
              </w:rPr>
              <w:t>as a result of</w:t>
            </w:r>
            <w:proofErr w:type="gramEnd"/>
            <w:r w:rsidRPr="00E258FA">
              <w:rPr>
                <w:rFonts w:cs="Arial"/>
              </w:rPr>
              <w:t xml:space="preserve"> the prepayment rules, is the amount deductible in </w:t>
            </w:r>
            <w:r>
              <w:rPr>
                <w:rFonts w:cs="Arial"/>
              </w:rPr>
              <w:t>2021</w:t>
            </w:r>
            <w:r w:rsidRPr="00E258FA">
              <w:rPr>
                <w:rFonts w:cs="Arial"/>
              </w:rPr>
              <w:t>?</w:t>
            </w:r>
          </w:p>
        </w:tc>
        <w:tc>
          <w:tcPr>
            <w:tcW w:w="630" w:type="dxa"/>
          </w:tcPr>
          <w:p w14:paraId="41C70C82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C37BD22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15F7607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0084934B" w14:textId="77777777" w:rsidTr="00A15863">
        <w:tc>
          <w:tcPr>
            <w:tcW w:w="7398" w:type="dxa"/>
          </w:tcPr>
          <w:p w14:paraId="659A6993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 xml:space="preserve">Has entertainment expenditure been added back for tax </w:t>
            </w:r>
            <w:proofErr w:type="gramStart"/>
            <w:r w:rsidRPr="00E258FA">
              <w:rPr>
                <w:rFonts w:cs="Arial"/>
              </w:rPr>
              <w:t>purposes, unless</w:t>
            </w:r>
            <w:proofErr w:type="gramEnd"/>
            <w:r w:rsidRPr="00E258FA">
              <w:rPr>
                <w:rFonts w:cs="Arial"/>
              </w:rPr>
              <w:t xml:space="preserve"> it was included in the company’s FBT return?</w:t>
            </w:r>
          </w:p>
        </w:tc>
        <w:tc>
          <w:tcPr>
            <w:tcW w:w="630" w:type="dxa"/>
          </w:tcPr>
          <w:p w14:paraId="6FD126FC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5D171AE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F02FBDA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33599A42" w14:textId="77777777" w:rsidTr="00A15863">
        <w:tc>
          <w:tcPr>
            <w:tcW w:w="7398" w:type="dxa"/>
          </w:tcPr>
          <w:p w14:paraId="79136774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 xml:space="preserve">Have other non-deductible expenses been added back for tax purposes? </w:t>
            </w:r>
          </w:p>
        </w:tc>
        <w:tc>
          <w:tcPr>
            <w:tcW w:w="630" w:type="dxa"/>
          </w:tcPr>
          <w:p w14:paraId="7874CAB8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3391EAB5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FE5F0F3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16298429" w14:textId="77777777" w:rsidTr="00A15863">
        <w:tc>
          <w:tcPr>
            <w:tcW w:w="7398" w:type="dxa"/>
          </w:tcPr>
          <w:p w14:paraId="0F7F92BF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>Have movements in provisions been adjusted for (e.g., provisions for annual leave and long service leave)?</w:t>
            </w:r>
          </w:p>
        </w:tc>
        <w:tc>
          <w:tcPr>
            <w:tcW w:w="630" w:type="dxa"/>
          </w:tcPr>
          <w:p w14:paraId="2C2D68C7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65196764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AA06403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2A745D45" w14:textId="77777777" w:rsidTr="00A15863">
        <w:tc>
          <w:tcPr>
            <w:tcW w:w="7398" w:type="dxa"/>
          </w:tcPr>
          <w:p w14:paraId="51BFCDCB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5F4B7B">
              <w:rPr>
                <w:rFonts w:cs="Arial"/>
              </w:rPr>
              <w:t xml:space="preserve">Has the </w:t>
            </w:r>
            <w:r>
              <w:rPr>
                <w:rFonts w:cs="Arial"/>
              </w:rPr>
              <w:t>company</w:t>
            </w:r>
            <w:r w:rsidRPr="005F4B7B">
              <w:rPr>
                <w:rFonts w:cs="Arial"/>
              </w:rPr>
              <w:t xml:space="preserve"> paid the required superannuation guarantee contributions for employees? If not, ensure that a Superannuation guarantee charge statement has been lodged with the ATO.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30" w:type="dxa"/>
          </w:tcPr>
          <w:p w14:paraId="4646C7BA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24690263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B8D654E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67046E55" w14:textId="77777777" w:rsidTr="00A15863">
        <w:tc>
          <w:tcPr>
            <w:tcW w:w="7398" w:type="dxa"/>
          </w:tcPr>
          <w:p w14:paraId="4D2AE453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>Were employee superannuation contributions ‘made’ in the current income year per TR 2010/1 (to determine deductibility)?</w:t>
            </w:r>
          </w:p>
        </w:tc>
        <w:tc>
          <w:tcPr>
            <w:tcW w:w="630" w:type="dxa"/>
          </w:tcPr>
          <w:p w14:paraId="01863034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3F3EB86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F9F22BD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03DBE7F3" w14:textId="77777777" w:rsidTr="00A15863">
        <w:tc>
          <w:tcPr>
            <w:tcW w:w="7398" w:type="dxa"/>
          </w:tcPr>
          <w:p w14:paraId="3009A7E1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 xml:space="preserve">Do wages on the </w:t>
            </w:r>
            <w:r>
              <w:rPr>
                <w:rFonts w:cs="Arial"/>
              </w:rPr>
              <w:t>income statements</w:t>
            </w:r>
            <w:r w:rsidRPr="00E258FA">
              <w:rPr>
                <w:rFonts w:cs="Arial"/>
              </w:rPr>
              <w:t xml:space="preserve"> agree to the general ledger and activity statements lodged?</w:t>
            </w:r>
          </w:p>
        </w:tc>
        <w:tc>
          <w:tcPr>
            <w:tcW w:w="630" w:type="dxa"/>
          </w:tcPr>
          <w:p w14:paraId="7D7A4198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563362C6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C6117D4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51E0B91D" w14:textId="77777777" w:rsidTr="00A15863">
        <w:tc>
          <w:tcPr>
            <w:tcW w:w="7398" w:type="dxa"/>
          </w:tcPr>
          <w:p w14:paraId="265E1724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 xml:space="preserve">Has the payment summary information been lodged with the ATO (where required)? </w:t>
            </w:r>
          </w:p>
        </w:tc>
        <w:tc>
          <w:tcPr>
            <w:tcW w:w="630" w:type="dxa"/>
          </w:tcPr>
          <w:p w14:paraId="02AA8CF5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63EE546A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929564E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60C1CA78" w14:textId="77777777" w:rsidTr="00A15863">
        <w:tc>
          <w:tcPr>
            <w:tcW w:w="7398" w:type="dxa"/>
          </w:tcPr>
          <w:p w14:paraId="352A7204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For</w:t>
            </w:r>
            <w:r w:rsidRPr="00E258FA">
              <w:rPr>
                <w:rFonts w:cs="Arial"/>
              </w:rPr>
              <w:t xml:space="preserve"> single touch payroll </w:t>
            </w:r>
            <w:r>
              <w:rPr>
                <w:rFonts w:cs="Arial"/>
              </w:rPr>
              <w:t xml:space="preserve">purposes, </w:t>
            </w:r>
            <w:r w:rsidRPr="00E258FA">
              <w:rPr>
                <w:rFonts w:cs="Arial"/>
              </w:rPr>
              <w:t>has a finalisation declaration been performed for each employee?</w:t>
            </w:r>
          </w:p>
        </w:tc>
        <w:tc>
          <w:tcPr>
            <w:tcW w:w="630" w:type="dxa"/>
          </w:tcPr>
          <w:p w14:paraId="3864CD2F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E2053BA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938BD46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0E3F3A23" w14:textId="77777777" w:rsidTr="00A15863">
        <w:tc>
          <w:tcPr>
            <w:tcW w:w="7398" w:type="dxa"/>
          </w:tcPr>
          <w:p w14:paraId="05814599" w14:textId="77777777" w:rsidR="00F41820" w:rsidRPr="0020226C" w:rsidDel="00360C81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4B1ED4">
              <w:rPr>
                <w:rFonts w:cs="Arial"/>
              </w:rPr>
              <w:t xml:space="preserve">Did the company fail to meet its PAYGW obligations to withhold or </w:t>
            </w:r>
            <w:r w:rsidRPr="0020226C">
              <w:rPr>
                <w:rFonts w:cs="Arial"/>
              </w:rPr>
              <w:t>notify the Commissioner?  If so, a deduction is denied unless the taxpayer voluntarily discloses the issue to the ATO.</w:t>
            </w:r>
          </w:p>
        </w:tc>
        <w:tc>
          <w:tcPr>
            <w:tcW w:w="630" w:type="dxa"/>
          </w:tcPr>
          <w:p w14:paraId="4B57B68E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F03335C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8D63F17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04D186A3" w14:textId="77777777" w:rsidTr="00A15863">
        <w:tc>
          <w:tcPr>
            <w:tcW w:w="7398" w:type="dxa"/>
          </w:tcPr>
          <w:p w14:paraId="2AA60FF5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 xml:space="preserve">If the company is liable for workers compensation, have all payments been made in relevant year? </w:t>
            </w:r>
          </w:p>
        </w:tc>
        <w:tc>
          <w:tcPr>
            <w:tcW w:w="630" w:type="dxa"/>
          </w:tcPr>
          <w:p w14:paraId="3FBEE92B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A03F52F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4E1C865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29E292E5" w14:textId="77777777" w:rsidTr="00A15863">
        <w:tc>
          <w:tcPr>
            <w:tcW w:w="7398" w:type="dxa"/>
          </w:tcPr>
          <w:p w14:paraId="7526DAAD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>If the company is not registered for payroll tax, should it be?</w:t>
            </w:r>
          </w:p>
        </w:tc>
        <w:tc>
          <w:tcPr>
            <w:tcW w:w="630" w:type="dxa"/>
          </w:tcPr>
          <w:p w14:paraId="6EA01947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EF6B181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9046D51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36B93F2B" w14:textId="77777777" w:rsidTr="00A15863">
        <w:tc>
          <w:tcPr>
            <w:tcW w:w="7398" w:type="dxa"/>
          </w:tcPr>
          <w:p w14:paraId="742A2631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 xml:space="preserve">Has the June </w:t>
            </w:r>
            <w:r>
              <w:rPr>
                <w:rFonts w:cs="Arial"/>
              </w:rPr>
              <w:t>2021</w:t>
            </w:r>
            <w:r w:rsidRPr="00E258FA">
              <w:rPr>
                <w:rFonts w:cs="Arial"/>
              </w:rPr>
              <w:t xml:space="preserve"> FBT instalment been deducted per TR 95/24?</w:t>
            </w:r>
          </w:p>
        </w:tc>
        <w:tc>
          <w:tcPr>
            <w:tcW w:w="630" w:type="dxa"/>
          </w:tcPr>
          <w:p w14:paraId="10081F30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22A131CE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D007C9C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7DD53D57" w14:textId="77777777" w:rsidTr="00A15863">
        <w:tc>
          <w:tcPr>
            <w:tcW w:w="7398" w:type="dxa"/>
          </w:tcPr>
          <w:p w14:paraId="7BB92DEF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>If the company is engaging contractors, have you checked whether they would be classified as employees for the purposes of PAYG withholding, superannuation guarantee, workers compensation, payroll tax, etc.?</w:t>
            </w:r>
          </w:p>
        </w:tc>
        <w:tc>
          <w:tcPr>
            <w:tcW w:w="630" w:type="dxa"/>
          </w:tcPr>
          <w:p w14:paraId="0A241773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25A4405D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946025C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5C032DA8" w14:textId="77777777" w:rsidTr="00A15863">
        <w:tc>
          <w:tcPr>
            <w:tcW w:w="7398" w:type="dxa"/>
          </w:tcPr>
          <w:p w14:paraId="789F1C1A" w14:textId="77777777" w:rsidR="00F41820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>Have you considered whether the company may be eligible for the R&amp;D tax incentive?</w:t>
            </w:r>
          </w:p>
          <w:p w14:paraId="0B06080F" w14:textId="77777777" w:rsidR="00F41820" w:rsidRPr="00841714" w:rsidRDefault="00F41820" w:rsidP="00A15863">
            <w:pPr>
              <w:pStyle w:val="ListParagraph"/>
              <w:numPr>
                <w:ilvl w:val="0"/>
                <w:numId w:val="0"/>
              </w:numPr>
              <w:spacing w:before="60" w:after="60"/>
              <w:ind w:left="360"/>
              <w:rPr>
                <w:rFonts w:cs="Arial"/>
              </w:rPr>
            </w:pPr>
            <w:r w:rsidRPr="0020226C">
              <w:rPr>
                <w:rFonts w:cs="Arial"/>
                <w:sz w:val="20"/>
              </w:rPr>
              <w:lastRenderedPageBreak/>
              <w:t xml:space="preserve">(Note that the </w:t>
            </w:r>
            <w:r w:rsidRPr="008C23D0">
              <w:rPr>
                <w:i/>
                <w:sz w:val="20"/>
              </w:rPr>
              <w:t xml:space="preserve">Treasury Laws Amendment (A Tax Plan for the COVID-19 Economic Recovery) </w:t>
            </w:r>
            <w:r>
              <w:rPr>
                <w:i/>
                <w:sz w:val="20"/>
              </w:rPr>
              <w:t>Act</w:t>
            </w:r>
            <w:r w:rsidRPr="008C23D0">
              <w:rPr>
                <w:i/>
                <w:sz w:val="20"/>
              </w:rPr>
              <w:t xml:space="preserve"> 2020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has introduced </w:t>
            </w:r>
            <w:r w:rsidRPr="0020226C">
              <w:rPr>
                <w:sz w:val="20"/>
              </w:rPr>
              <w:t>changes to the R&amp;D tax incentive rules from 1 July 20</w:t>
            </w:r>
            <w:r>
              <w:rPr>
                <w:sz w:val="20"/>
              </w:rPr>
              <w:t>21</w:t>
            </w:r>
            <w:r w:rsidRPr="0020226C">
              <w:rPr>
                <w:sz w:val="20"/>
              </w:rPr>
              <w:t>).</w:t>
            </w:r>
          </w:p>
        </w:tc>
        <w:tc>
          <w:tcPr>
            <w:tcW w:w="630" w:type="dxa"/>
          </w:tcPr>
          <w:p w14:paraId="016FEF9C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3E47E413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70593C7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107DF4BA" w14:textId="77777777" w:rsidTr="00A15863">
        <w:tc>
          <w:tcPr>
            <w:tcW w:w="7398" w:type="dxa"/>
          </w:tcPr>
          <w:p w14:paraId="00FB633F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>Ensure that the financials are in line with ATO benchmarks and investigate discrepancies where necessary.</w:t>
            </w:r>
          </w:p>
        </w:tc>
        <w:tc>
          <w:tcPr>
            <w:tcW w:w="630" w:type="dxa"/>
          </w:tcPr>
          <w:p w14:paraId="471B19DD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5BC130B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B33778B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0473DB68" w14:textId="77777777" w:rsidTr="00A15863">
        <w:tc>
          <w:tcPr>
            <w:tcW w:w="7398" w:type="dxa"/>
          </w:tcPr>
          <w:p w14:paraId="4B224642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>If there are prior year losses, consider whether the company loss rules are met.</w:t>
            </w:r>
          </w:p>
        </w:tc>
        <w:tc>
          <w:tcPr>
            <w:tcW w:w="630" w:type="dxa"/>
          </w:tcPr>
          <w:p w14:paraId="7CEE1EC6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561F9919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5414800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70517A0A" w14:textId="77777777" w:rsidTr="00A15863">
        <w:tc>
          <w:tcPr>
            <w:tcW w:w="7398" w:type="dxa"/>
          </w:tcPr>
          <w:p w14:paraId="6BB4C91E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Consider whether the company can carry-back losses from 2019-20 or 2020-21 to any of the </w:t>
            </w:r>
            <w:proofErr w:type="gramStart"/>
            <w:r>
              <w:rPr>
                <w:rFonts w:cs="Arial"/>
              </w:rPr>
              <w:t>2018-19 or 2019-20 income</w:t>
            </w:r>
            <w:proofErr w:type="gramEnd"/>
            <w:r>
              <w:rPr>
                <w:rFonts w:cs="Arial"/>
              </w:rPr>
              <w:t xml:space="preserve"> years. </w:t>
            </w:r>
          </w:p>
        </w:tc>
        <w:tc>
          <w:tcPr>
            <w:tcW w:w="630" w:type="dxa"/>
          </w:tcPr>
          <w:p w14:paraId="119487C6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A2984C9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5D7BBED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14619887" w14:textId="77777777" w:rsidTr="00A15863">
        <w:tc>
          <w:tcPr>
            <w:tcW w:w="7398" w:type="dxa"/>
          </w:tcPr>
          <w:p w14:paraId="00C3D716" w14:textId="77777777" w:rsidR="00F41820" w:rsidRPr="00E258FA" w:rsidRDefault="00F41820" w:rsidP="00A15863">
            <w:pPr>
              <w:spacing w:before="60" w:after="60"/>
              <w:rPr>
                <w:rFonts w:cs="Arial"/>
                <w:b/>
              </w:rPr>
            </w:pPr>
            <w:r w:rsidRPr="00E258FA">
              <w:rPr>
                <w:rFonts w:cs="Arial"/>
                <w:b/>
              </w:rPr>
              <w:t>Balance sheet</w:t>
            </w:r>
          </w:p>
        </w:tc>
        <w:tc>
          <w:tcPr>
            <w:tcW w:w="630" w:type="dxa"/>
          </w:tcPr>
          <w:p w14:paraId="741F076F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656D201D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675E868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2A8414D0" w14:textId="77777777" w:rsidTr="00A15863">
        <w:tc>
          <w:tcPr>
            <w:tcW w:w="7398" w:type="dxa"/>
          </w:tcPr>
          <w:p w14:paraId="7F25361A" w14:textId="77777777" w:rsidR="00F41820" w:rsidRPr="00E258FA" w:rsidRDefault="00F41820" w:rsidP="00F41820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>Agree bank and loan balances against statements/bank reconciliations</w:t>
            </w:r>
          </w:p>
        </w:tc>
        <w:tc>
          <w:tcPr>
            <w:tcW w:w="630" w:type="dxa"/>
          </w:tcPr>
          <w:p w14:paraId="51997316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06E105B6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1A4CE1E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6D8E3F89" w14:textId="77777777" w:rsidTr="00A15863">
        <w:tc>
          <w:tcPr>
            <w:tcW w:w="7398" w:type="dxa"/>
          </w:tcPr>
          <w:p w14:paraId="281F4715" w14:textId="77777777" w:rsidR="00F41820" w:rsidRPr="00E258FA" w:rsidRDefault="00F41820" w:rsidP="00F41820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>Agree hire purchase balances against schedule</w:t>
            </w:r>
          </w:p>
        </w:tc>
        <w:tc>
          <w:tcPr>
            <w:tcW w:w="630" w:type="dxa"/>
          </w:tcPr>
          <w:p w14:paraId="52F6B599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5DA1A348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D01EA82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0338BADE" w14:textId="77777777" w:rsidTr="00A15863">
        <w:tc>
          <w:tcPr>
            <w:tcW w:w="7398" w:type="dxa"/>
          </w:tcPr>
          <w:p w14:paraId="05286176" w14:textId="77777777" w:rsidR="00F41820" w:rsidRPr="00E258FA" w:rsidRDefault="00F41820" w:rsidP="00F41820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="Arial"/>
                <w:b/>
              </w:rPr>
            </w:pPr>
            <w:r w:rsidRPr="00E258FA">
              <w:rPr>
                <w:rFonts w:cs="Arial"/>
              </w:rPr>
              <w:t>Agree debtor and creditor balances</w:t>
            </w:r>
          </w:p>
        </w:tc>
        <w:tc>
          <w:tcPr>
            <w:tcW w:w="630" w:type="dxa"/>
          </w:tcPr>
          <w:p w14:paraId="792F948D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3162D744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7E910DD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61673470" w14:textId="77777777" w:rsidTr="00A15863">
        <w:tc>
          <w:tcPr>
            <w:tcW w:w="7398" w:type="dxa"/>
          </w:tcPr>
          <w:p w14:paraId="32657C30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>Verify with client all plant and equipment is still on hand (i.e., identify sales, purchases, items scrapped)</w:t>
            </w:r>
          </w:p>
        </w:tc>
        <w:tc>
          <w:tcPr>
            <w:tcW w:w="630" w:type="dxa"/>
          </w:tcPr>
          <w:p w14:paraId="7A5A175A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6D3EC756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C7220F6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6FBF587B" w14:textId="77777777" w:rsidTr="00A15863">
        <w:tc>
          <w:tcPr>
            <w:tcW w:w="7398" w:type="dxa"/>
          </w:tcPr>
          <w:p w14:paraId="4F5399EF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>Agree trading stock figures to stock take</w:t>
            </w:r>
          </w:p>
        </w:tc>
        <w:tc>
          <w:tcPr>
            <w:tcW w:w="630" w:type="dxa"/>
          </w:tcPr>
          <w:p w14:paraId="55453938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5BB0F98D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F6278C1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08805C02" w14:textId="77777777" w:rsidTr="00A15863">
        <w:tc>
          <w:tcPr>
            <w:tcW w:w="7398" w:type="dxa"/>
          </w:tcPr>
          <w:p w14:paraId="1AB254C2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>Verify all other balance sheet balances</w:t>
            </w:r>
          </w:p>
        </w:tc>
        <w:tc>
          <w:tcPr>
            <w:tcW w:w="630" w:type="dxa"/>
          </w:tcPr>
          <w:p w14:paraId="466A4382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5ACB26E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D462EDA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46F1EE69" w14:textId="77777777" w:rsidTr="00A15863">
        <w:tc>
          <w:tcPr>
            <w:tcW w:w="7398" w:type="dxa"/>
          </w:tcPr>
          <w:p w14:paraId="3F56611D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>Do the debt and equity rules apply in respect of shareholders’ loans? (Only relevant where turnover exceeds $20 million).</w:t>
            </w:r>
          </w:p>
        </w:tc>
        <w:tc>
          <w:tcPr>
            <w:tcW w:w="630" w:type="dxa"/>
          </w:tcPr>
          <w:p w14:paraId="6FD86BB3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5CA8ADE2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E239AAE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0CCE93DD" w14:textId="77777777" w:rsidTr="00A15863">
        <w:tc>
          <w:tcPr>
            <w:tcW w:w="7398" w:type="dxa"/>
          </w:tcPr>
          <w:p w14:paraId="4A540CE2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>Have the Division 7A provisions been considered in respect of loans, payments and debts forgiven to shareholders and their associates?</w:t>
            </w:r>
          </w:p>
        </w:tc>
        <w:tc>
          <w:tcPr>
            <w:tcW w:w="630" w:type="dxa"/>
          </w:tcPr>
          <w:p w14:paraId="157F12AB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6FBF86C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B7619F4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19ADCE52" w14:textId="77777777" w:rsidTr="00A15863">
        <w:tc>
          <w:tcPr>
            <w:tcW w:w="7398" w:type="dxa"/>
          </w:tcPr>
          <w:p w14:paraId="6C0B402D" w14:textId="77777777" w:rsidR="00F41820" w:rsidRPr="00E258FA" w:rsidRDefault="00F41820" w:rsidP="00F41820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</w:rPr>
              <w:t>Have the Division 7A provisions been considered in respect of unpaid distributions from trusts?</w:t>
            </w:r>
          </w:p>
        </w:tc>
        <w:tc>
          <w:tcPr>
            <w:tcW w:w="630" w:type="dxa"/>
          </w:tcPr>
          <w:p w14:paraId="06A9F5B6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144083B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9FC935A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2FFD93E1" w14:textId="77777777" w:rsidTr="00A15863">
        <w:tc>
          <w:tcPr>
            <w:tcW w:w="7398" w:type="dxa"/>
          </w:tcPr>
          <w:p w14:paraId="3BD0E579" w14:textId="77777777" w:rsidR="00F41820" w:rsidRPr="00E258FA" w:rsidRDefault="00F41820" w:rsidP="00A15863">
            <w:pPr>
              <w:spacing w:before="60" w:after="60"/>
              <w:rPr>
                <w:rFonts w:cs="Arial"/>
                <w:b/>
              </w:rPr>
            </w:pPr>
            <w:r w:rsidRPr="00E258FA">
              <w:rPr>
                <w:rFonts w:cs="Arial"/>
                <w:b/>
              </w:rPr>
              <w:t>PSI</w:t>
            </w:r>
          </w:p>
        </w:tc>
        <w:tc>
          <w:tcPr>
            <w:tcW w:w="630" w:type="dxa"/>
          </w:tcPr>
          <w:p w14:paraId="580029F3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195624B3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8CA9D34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2C4ED25F" w14:textId="77777777" w:rsidTr="00A15863">
        <w:tc>
          <w:tcPr>
            <w:tcW w:w="7398" w:type="dxa"/>
          </w:tcPr>
          <w:p w14:paraId="2E1EFD39" w14:textId="77777777" w:rsidR="00F41820" w:rsidRPr="00E258FA" w:rsidRDefault="00F41820" w:rsidP="00F41820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="Arial"/>
                <w:lang w:val="en-US"/>
              </w:rPr>
            </w:pPr>
            <w:r w:rsidRPr="00E258FA">
              <w:rPr>
                <w:rFonts w:cs="Arial"/>
                <w:lang w:val="en-US"/>
              </w:rPr>
              <w:t xml:space="preserve">If the company derived any personal services income (PSI), is the company carrying on a personal services business (PSB)?  </w:t>
            </w:r>
          </w:p>
          <w:p w14:paraId="75E54F6B" w14:textId="77777777" w:rsidR="00F41820" w:rsidRPr="00E258FA" w:rsidRDefault="00F41820" w:rsidP="00F41820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="Arial"/>
                <w:lang w:val="en-US"/>
              </w:rPr>
            </w:pPr>
            <w:r w:rsidRPr="00E258FA">
              <w:rPr>
                <w:rFonts w:cs="Arial"/>
                <w:lang w:val="en-US"/>
              </w:rPr>
              <w:t xml:space="preserve">If no, consider the PSI that must be attributed to an individual.  </w:t>
            </w:r>
          </w:p>
          <w:p w14:paraId="7924A24B" w14:textId="77777777" w:rsidR="00F41820" w:rsidRPr="00E258FA" w:rsidRDefault="00F41820" w:rsidP="00F41820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="Arial"/>
                <w:lang w:val="en-US"/>
              </w:rPr>
            </w:pPr>
            <w:r w:rsidRPr="00E258FA">
              <w:rPr>
                <w:rFonts w:cs="Arial"/>
                <w:lang w:val="en-US"/>
              </w:rPr>
              <w:t>If yes, consider whether the Commissioner could apply Part IVA to the arrangement.</w:t>
            </w:r>
          </w:p>
        </w:tc>
        <w:tc>
          <w:tcPr>
            <w:tcW w:w="630" w:type="dxa"/>
          </w:tcPr>
          <w:p w14:paraId="0D732324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1517D45A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E3A43FB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36DC4122" w14:textId="77777777" w:rsidTr="00A15863">
        <w:tc>
          <w:tcPr>
            <w:tcW w:w="7398" w:type="dxa"/>
          </w:tcPr>
          <w:p w14:paraId="66E94659" w14:textId="77777777" w:rsidR="00F41820" w:rsidRPr="00E258FA" w:rsidRDefault="00F41820" w:rsidP="00A15863">
            <w:pPr>
              <w:spacing w:before="60" w:after="60"/>
              <w:rPr>
                <w:rFonts w:cs="Arial"/>
                <w:b/>
              </w:rPr>
            </w:pPr>
            <w:r w:rsidRPr="00E258FA">
              <w:rPr>
                <w:rFonts w:cs="Arial"/>
                <w:b/>
              </w:rPr>
              <w:t>Capital gains</w:t>
            </w:r>
          </w:p>
        </w:tc>
        <w:tc>
          <w:tcPr>
            <w:tcW w:w="630" w:type="dxa"/>
          </w:tcPr>
          <w:p w14:paraId="1E3CBB3F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1AE81D7B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5BFB6FF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55B7A7A7" w14:textId="77777777" w:rsidTr="00A15863">
        <w:tc>
          <w:tcPr>
            <w:tcW w:w="7398" w:type="dxa"/>
          </w:tcPr>
          <w:p w14:paraId="3ABB8FCA" w14:textId="77777777" w:rsidR="00F41820" w:rsidRPr="00E258FA" w:rsidRDefault="00F41820" w:rsidP="00F41820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/>
              <w:rPr>
                <w:rFonts w:cs="Arial"/>
              </w:rPr>
            </w:pPr>
            <w:r w:rsidRPr="00E258FA">
              <w:rPr>
                <w:rFonts w:cs="Arial"/>
              </w:rPr>
              <w:t>If the company sold, redeemed, or disposed of an asset in any other way during the year, have exemptions, reductions, or rollovers been considered?</w:t>
            </w:r>
          </w:p>
        </w:tc>
        <w:tc>
          <w:tcPr>
            <w:tcW w:w="630" w:type="dxa"/>
          </w:tcPr>
          <w:p w14:paraId="48881B70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28917679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F7AD12D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54CBCEE2" w14:textId="77777777" w:rsidTr="00A15863">
        <w:tc>
          <w:tcPr>
            <w:tcW w:w="7398" w:type="dxa"/>
          </w:tcPr>
          <w:p w14:paraId="01A798B3" w14:textId="77777777" w:rsidR="00F41820" w:rsidRPr="00E258FA" w:rsidRDefault="00F41820" w:rsidP="00F41820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/>
              <w:rPr>
                <w:rFonts w:cs="Arial"/>
              </w:rPr>
            </w:pPr>
            <w:r w:rsidRPr="00E258FA">
              <w:rPr>
                <w:rFonts w:cs="Arial"/>
              </w:rPr>
              <w:t>For any share issues or transfers made during the year, have the value shifting rules been considered?</w:t>
            </w:r>
          </w:p>
        </w:tc>
        <w:tc>
          <w:tcPr>
            <w:tcW w:w="630" w:type="dxa"/>
          </w:tcPr>
          <w:p w14:paraId="1599B524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4C6DCB4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C0DB455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59B34D14" w14:textId="77777777" w:rsidTr="00A15863">
        <w:tc>
          <w:tcPr>
            <w:tcW w:w="7398" w:type="dxa"/>
          </w:tcPr>
          <w:p w14:paraId="29CCA22C" w14:textId="77777777" w:rsidR="00F41820" w:rsidRPr="00E258FA" w:rsidRDefault="00F41820" w:rsidP="00F41820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/>
              <w:rPr>
                <w:rFonts w:cs="Arial"/>
              </w:rPr>
            </w:pPr>
            <w:r w:rsidRPr="00E258FA">
              <w:rPr>
                <w:rFonts w:cs="Arial"/>
              </w:rPr>
              <w:t>If the company holds any pre</w:t>
            </w:r>
            <w:r>
              <w:rPr>
                <w:rFonts w:cs="Arial"/>
              </w:rPr>
              <w:t>-</w:t>
            </w:r>
            <w:r w:rsidRPr="00E258FA">
              <w:rPr>
                <w:rFonts w:cs="Arial"/>
              </w:rPr>
              <w:t xml:space="preserve">CGT assets (acquired prior to 20/09/1985), have there been any significant changes to the shareholding of the company since 20 September 2985? </w:t>
            </w:r>
          </w:p>
        </w:tc>
        <w:tc>
          <w:tcPr>
            <w:tcW w:w="630" w:type="dxa"/>
          </w:tcPr>
          <w:p w14:paraId="2A76454E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164D9A94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A2FE00E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143363B7" w14:textId="77777777" w:rsidTr="00A15863">
        <w:tc>
          <w:tcPr>
            <w:tcW w:w="7398" w:type="dxa"/>
          </w:tcPr>
          <w:p w14:paraId="4EA0E9DB" w14:textId="77777777" w:rsidR="00F41820" w:rsidRPr="00E258FA" w:rsidRDefault="00F41820" w:rsidP="00A15863">
            <w:p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  <w:b/>
              </w:rPr>
              <w:lastRenderedPageBreak/>
              <w:t>GST</w:t>
            </w:r>
          </w:p>
        </w:tc>
        <w:tc>
          <w:tcPr>
            <w:tcW w:w="630" w:type="dxa"/>
          </w:tcPr>
          <w:p w14:paraId="0E385E7D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238D926A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936BE68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14FA2691" w14:textId="77777777" w:rsidTr="00A15863">
        <w:tc>
          <w:tcPr>
            <w:tcW w:w="7398" w:type="dxa"/>
          </w:tcPr>
          <w:p w14:paraId="12852558" w14:textId="77777777" w:rsidR="00F41820" w:rsidRPr="00E258FA" w:rsidRDefault="00F41820" w:rsidP="00F41820">
            <w:pPr>
              <w:pStyle w:val="ListParagraph"/>
              <w:numPr>
                <w:ilvl w:val="0"/>
                <w:numId w:val="13"/>
              </w:numPr>
              <w:spacing w:before="60" w:after="60"/>
              <w:contextualSpacing/>
              <w:rPr>
                <w:rFonts w:cs="Arial"/>
              </w:rPr>
            </w:pPr>
            <w:r w:rsidRPr="00E258FA">
              <w:rPr>
                <w:rFonts w:cs="Arial"/>
              </w:rPr>
              <w:t>If the company is not registered for GST, should it be registered?</w:t>
            </w:r>
          </w:p>
        </w:tc>
        <w:tc>
          <w:tcPr>
            <w:tcW w:w="630" w:type="dxa"/>
          </w:tcPr>
          <w:p w14:paraId="18F66DD9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0E0DF3F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DE13D52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64DC5DA8" w14:textId="77777777" w:rsidTr="00A15863">
        <w:tc>
          <w:tcPr>
            <w:tcW w:w="7398" w:type="dxa"/>
          </w:tcPr>
          <w:p w14:paraId="5BA64FDB" w14:textId="77777777" w:rsidR="00F41820" w:rsidRPr="00E258FA" w:rsidRDefault="00F41820" w:rsidP="00F41820">
            <w:pPr>
              <w:pStyle w:val="ListParagraph"/>
              <w:numPr>
                <w:ilvl w:val="0"/>
                <w:numId w:val="13"/>
              </w:numPr>
              <w:spacing w:before="60" w:after="60"/>
              <w:contextualSpacing/>
              <w:rPr>
                <w:rFonts w:cs="Arial"/>
              </w:rPr>
            </w:pPr>
            <w:r w:rsidRPr="00E258FA">
              <w:rPr>
                <w:rFonts w:cs="Arial"/>
              </w:rPr>
              <w:t>If the company is registered for GST, do the GST accounts reconcile to the BAS lodged?</w:t>
            </w:r>
          </w:p>
        </w:tc>
        <w:tc>
          <w:tcPr>
            <w:tcW w:w="630" w:type="dxa"/>
          </w:tcPr>
          <w:p w14:paraId="165273D4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4325BBD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AF645B0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1169998D" w14:textId="77777777" w:rsidTr="00A15863">
        <w:tc>
          <w:tcPr>
            <w:tcW w:w="7398" w:type="dxa"/>
          </w:tcPr>
          <w:p w14:paraId="7501E55F" w14:textId="77777777" w:rsidR="00F41820" w:rsidRPr="00E258FA" w:rsidRDefault="00F41820" w:rsidP="00F41820">
            <w:pPr>
              <w:pStyle w:val="ListParagraph"/>
              <w:numPr>
                <w:ilvl w:val="0"/>
                <w:numId w:val="13"/>
              </w:numPr>
              <w:spacing w:before="60" w:after="60"/>
              <w:contextualSpacing/>
              <w:rPr>
                <w:rFonts w:cs="Arial"/>
              </w:rPr>
            </w:pPr>
            <w:r w:rsidRPr="00E258FA">
              <w:rPr>
                <w:rFonts w:cs="Arial"/>
              </w:rPr>
              <w:t xml:space="preserve">Does the income declared in the activity statements reconcile with the income disclosed in the tax return? </w:t>
            </w:r>
          </w:p>
        </w:tc>
        <w:tc>
          <w:tcPr>
            <w:tcW w:w="630" w:type="dxa"/>
          </w:tcPr>
          <w:p w14:paraId="64C96A91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1E0A1CA9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4FA4D06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5EBC25ED" w14:textId="77777777" w:rsidTr="00A15863">
        <w:tc>
          <w:tcPr>
            <w:tcW w:w="7398" w:type="dxa"/>
          </w:tcPr>
          <w:p w14:paraId="1B347CCF" w14:textId="77777777" w:rsidR="00F41820" w:rsidRPr="00E258FA" w:rsidRDefault="00F41820" w:rsidP="00A15863">
            <w:p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  <w:b/>
              </w:rPr>
              <w:t>International</w:t>
            </w:r>
          </w:p>
        </w:tc>
        <w:tc>
          <w:tcPr>
            <w:tcW w:w="630" w:type="dxa"/>
          </w:tcPr>
          <w:p w14:paraId="47A4C8B9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17B52B8A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C5407CE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7959E64E" w14:textId="77777777" w:rsidTr="00A15863">
        <w:tc>
          <w:tcPr>
            <w:tcW w:w="7398" w:type="dxa"/>
          </w:tcPr>
          <w:p w14:paraId="7307E8DC" w14:textId="77777777" w:rsidR="00F41820" w:rsidRPr="00E258FA" w:rsidRDefault="00F41820" w:rsidP="00F41820">
            <w:pPr>
              <w:pStyle w:val="ListParagraph"/>
              <w:numPr>
                <w:ilvl w:val="0"/>
                <w:numId w:val="14"/>
              </w:numPr>
              <w:spacing w:before="60" w:after="60"/>
              <w:contextualSpacing/>
              <w:rPr>
                <w:rFonts w:cs="Arial"/>
              </w:rPr>
            </w:pPr>
            <w:r w:rsidRPr="00E258FA">
              <w:rPr>
                <w:rFonts w:cs="Arial"/>
              </w:rPr>
              <w:t xml:space="preserve">Does the company have transactions/loans with international related parties? If yes, consider the transfer pricing rules, and consider whether </w:t>
            </w:r>
            <w:r w:rsidRPr="00E63B07">
              <w:rPr>
                <w:rFonts w:cs="Arial"/>
              </w:rPr>
              <w:t xml:space="preserve">an </w:t>
            </w:r>
            <w:hyperlink r:id="rId7" w:history="1">
              <w:r w:rsidRPr="00E63B07">
                <w:rPr>
                  <w:rStyle w:val="Hyperlink"/>
                  <w:rFonts w:cs="Arial"/>
                </w:rPr>
                <w:t>international dealings schedule</w:t>
              </w:r>
            </w:hyperlink>
            <w:r>
              <w:rPr>
                <w:rFonts w:cs="Arial"/>
              </w:rPr>
              <w:t xml:space="preserve"> has been completed (at the time of writing, the 2021 form was yet to be released – link provided is to the 2020 form)</w:t>
            </w:r>
          </w:p>
        </w:tc>
        <w:tc>
          <w:tcPr>
            <w:tcW w:w="630" w:type="dxa"/>
          </w:tcPr>
          <w:p w14:paraId="117D321E" w14:textId="77777777" w:rsidR="00F41820" w:rsidRPr="00241FCC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0AF8557C" w14:textId="77777777" w:rsidR="00F41820" w:rsidRPr="00241FCC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3F42C71" w14:textId="77777777" w:rsidR="00F41820" w:rsidRPr="00241FCC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051C6402" w14:textId="77777777" w:rsidTr="00A15863">
        <w:tc>
          <w:tcPr>
            <w:tcW w:w="7398" w:type="dxa"/>
          </w:tcPr>
          <w:p w14:paraId="08E536E6" w14:textId="77777777" w:rsidR="00F41820" w:rsidRPr="00E258FA" w:rsidRDefault="00F41820" w:rsidP="00F41820">
            <w:pPr>
              <w:pStyle w:val="ListParagraph"/>
              <w:numPr>
                <w:ilvl w:val="0"/>
                <w:numId w:val="14"/>
              </w:numPr>
              <w:spacing w:before="60" w:after="60"/>
              <w:contextualSpacing/>
              <w:rPr>
                <w:rFonts w:cs="Arial"/>
              </w:rPr>
            </w:pPr>
            <w:r w:rsidRPr="00E258FA">
              <w:rPr>
                <w:rFonts w:cs="Arial"/>
              </w:rPr>
              <w:t>Does the company have a bank account in another country or buy/sell products offshore? If so, consider the foreign exchange rules.</w:t>
            </w:r>
          </w:p>
        </w:tc>
        <w:tc>
          <w:tcPr>
            <w:tcW w:w="630" w:type="dxa"/>
          </w:tcPr>
          <w:p w14:paraId="5C77D312" w14:textId="77777777" w:rsidR="00F41820" w:rsidRPr="00241FCC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BE9383F" w14:textId="77777777" w:rsidR="00F41820" w:rsidRPr="00241FCC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D1FB981" w14:textId="77777777" w:rsidR="00F41820" w:rsidRPr="00241FCC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0BCD7E46" w14:textId="77777777" w:rsidTr="00A15863">
        <w:tc>
          <w:tcPr>
            <w:tcW w:w="7398" w:type="dxa"/>
          </w:tcPr>
          <w:p w14:paraId="2D35418C" w14:textId="77777777" w:rsidR="00F41820" w:rsidRPr="00E258FA" w:rsidRDefault="00F41820" w:rsidP="00A15863">
            <w:pPr>
              <w:spacing w:before="60" w:after="60"/>
              <w:rPr>
                <w:rFonts w:cs="Arial"/>
              </w:rPr>
            </w:pPr>
            <w:r w:rsidRPr="00E258FA">
              <w:rPr>
                <w:rFonts w:cs="Arial"/>
                <w:b/>
              </w:rPr>
              <w:t>Dividends and franking</w:t>
            </w:r>
          </w:p>
        </w:tc>
        <w:tc>
          <w:tcPr>
            <w:tcW w:w="630" w:type="dxa"/>
          </w:tcPr>
          <w:p w14:paraId="6F2060C3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82D0EED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3A27E22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63996FD6" w14:textId="77777777" w:rsidTr="00A15863">
        <w:tc>
          <w:tcPr>
            <w:tcW w:w="7398" w:type="dxa"/>
          </w:tcPr>
          <w:p w14:paraId="65720571" w14:textId="77777777" w:rsidR="00F41820" w:rsidRPr="00E258FA" w:rsidRDefault="00F41820" w:rsidP="00F41820">
            <w:pPr>
              <w:pStyle w:val="ListParagraph"/>
              <w:numPr>
                <w:ilvl w:val="0"/>
                <w:numId w:val="15"/>
              </w:numPr>
              <w:spacing w:before="60" w:after="60"/>
              <w:contextualSpacing/>
              <w:rPr>
                <w:rFonts w:cs="Arial"/>
              </w:rPr>
            </w:pPr>
            <w:r w:rsidRPr="00E258FA">
              <w:rPr>
                <w:rFonts w:cs="Arial"/>
              </w:rPr>
              <w:t>Has a distribution statement been prepared and provided to shareholder/s and a minute prepared?</w:t>
            </w:r>
          </w:p>
        </w:tc>
        <w:tc>
          <w:tcPr>
            <w:tcW w:w="630" w:type="dxa"/>
          </w:tcPr>
          <w:p w14:paraId="62479ADD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00CEFD1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B591578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10B31E01" w14:textId="77777777" w:rsidTr="00A15863">
        <w:tc>
          <w:tcPr>
            <w:tcW w:w="7398" w:type="dxa"/>
          </w:tcPr>
          <w:p w14:paraId="10645D61" w14:textId="77777777" w:rsidR="00F41820" w:rsidRPr="00E258FA" w:rsidRDefault="00F41820" w:rsidP="00F41820">
            <w:pPr>
              <w:pStyle w:val="ListParagraph"/>
              <w:numPr>
                <w:ilvl w:val="0"/>
                <w:numId w:val="15"/>
              </w:numPr>
              <w:spacing w:before="60" w:after="60"/>
              <w:contextualSpacing/>
              <w:rPr>
                <w:rFonts w:cs="Arial"/>
              </w:rPr>
            </w:pPr>
            <w:r w:rsidRPr="00E258FA">
              <w:rPr>
                <w:rFonts w:cs="Arial"/>
              </w:rPr>
              <w:t>Is there documentation prepared by the directors that demonstrates that the requirements of s 254T of the Corporations Act have been satisfied?  See TR 2012/5</w:t>
            </w:r>
          </w:p>
        </w:tc>
        <w:tc>
          <w:tcPr>
            <w:tcW w:w="630" w:type="dxa"/>
          </w:tcPr>
          <w:p w14:paraId="755F16A5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5BF4B1EC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55A9FD9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1341A2D4" w14:textId="77777777" w:rsidTr="00A15863">
        <w:tc>
          <w:tcPr>
            <w:tcW w:w="7398" w:type="dxa"/>
          </w:tcPr>
          <w:p w14:paraId="4292BB7E" w14:textId="77777777" w:rsidR="00F41820" w:rsidRPr="00E258FA" w:rsidRDefault="00F41820" w:rsidP="00F41820">
            <w:pPr>
              <w:pStyle w:val="ListParagraph"/>
              <w:numPr>
                <w:ilvl w:val="0"/>
                <w:numId w:val="15"/>
              </w:numPr>
              <w:spacing w:before="60" w:after="60"/>
              <w:contextualSpacing/>
              <w:rPr>
                <w:rFonts w:cs="Arial"/>
              </w:rPr>
            </w:pPr>
            <w:r w:rsidRPr="00E258FA">
              <w:rPr>
                <w:rFonts w:cs="Arial"/>
              </w:rPr>
              <w:t>Have the benchmark franking rules been satisfied?</w:t>
            </w:r>
          </w:p>
        </w:tc>
        <w:tc>
          <w:tcPr>
            <w:tcW w:w="630" w:type="dxa"/>
          </w:tcPr>
          <w:p w14:paraId="122FB448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B23EA06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BD5C70A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305E5529" w14:textId="77777777" w:rsidTr="00A15863">
        <w:tc>
          <w:tcPr>
            <w:tcW w:w="7398" w:type="dxa"/>
          </w:tcPr>
          <w:p w14:paraId="58104A79" w14:textId="77777777" w:rsidR="00F41820" w:rsidRPr="00E258FA" w:rsidRDefault="00F41820" w:rsidP="00F41820">
            <w:pPr>
              <w:pStyle w:val="ListParagraph"/>
              <w:numPr>
                <w:ilvl w:val="0"/>
                <w:numId w:val="15"/>
              </w:numPr>
              <w:spacing w:before="60" w:after="60"/>
              <w:contextualSpacing/>
              <w:rPr>
                <w:rFonts w:cs="Arial"/>
              </w:rPr>
            </w:pPr>
            <w:r w:rsidRPr="00E258FA">
              <w:rPr>
                <w:rFonts w:cs="Arial"/>
              </w:rPr>
              <w:t>Has the franking account been prepared?</w:t>
            </w:r>
          </w:p>
        </w:tc>
        <w:tc>
          <w:tcPr>
            <w:tcW w:w="630" w:type="dxa"/>
          </w:tcPr>
          <w:p w14:paraId="0405EB4A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2201580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3E5C25D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2283383D" w14:textId="77777777" w:rsidTr="00A15863">
        <w:tc>
          <w:tcPr>
            <w:tcW w:w="7398" w:type="dxa"/>
          </w:tcPr>
          <w:p w14:paraId="2DF5C489" w14:textId="77777777" w:rsidR="00F41820" w:rsidRPr="00E258FA" w:rsidRDefault="00F41820" w:rsidP="00F41820">
            <w:pPr>
              <w:pStyle w:val="ListParagraph"/>
              <w:numPr>
                <w:ilvl w:val="0"/>
                <w:numId w:val="15"/>
              </w:numPr>
              <w:spacing w:before="60" w:after="60"/>
              <w:contextualSpacing/>
              <w:rPr>
                <w:rFonts w:cs="Arial"/>
              </w:rPr>
            </w:pPr>
            <w:r w:rsidRPr="00E258FA">
              <w:rPr>
                <w:rFonts w:cs="Arial"/>
              </w:rPr>
              <w:t>Is there a franking account deficit at year end?</w:t>
            </w:r>
          </w:p>
        </w:tc>
        <w:tc>
          <w:tcPr>
            <w:tcW w:w="630" w:type="dxa"/>
          </w:tcPr>
          <w:p w14:paraId="48818FEA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2D7ADD2D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D83C0AB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F41820" w:rsidRPr="006D3AC7" w14:paraId="097022C6" w14:textId="77777777" w:rsidTr="00A15863">
        <w:tc>
          <w:tcPr>
            <w:tcW w:w="7398" w:type="dxa"/>
          </w:tcPr>
          <w:p w14:paraId="1F114704" w14:textId="77777777" w:rsidR="00F41820" w:rsidRPr="00E258FA" w:rsidRDefault="00F41820" w:rsidP="00F41820">
            <w:pPr>
              <w:pStyle w:val="ListParagraph"/>
              <w:numPr>
                <w:ilvl w:val="0"/>
                <w:numId w:val="15"/>
              </w:numPr>
              <w:spacing w:before="60" w:after="60"/>
              <w:contextualSpacing/>
              <w:rPr>
                <w:rFonts w:cs="Arial"/>
              </w:rPr>
            </w:pPr>
            <w:r w:rsidRPr="00E258FA">
              <w:rPr>
                <w:rFonts w:cs="Arial"/>
              </w:rPr>
              <w:t>Has the company’s corporate rate for imputation purposes been determined?</w:t>
            </w:r>
          </w:p>
        </w:tc>
        <w:tc>
          <w:tcPr>
            <w:tcW w:w="630" w:type="dxa"/>
          </w:tcPr>
          <w:p w14:paraId="74DE2989" w14:textId="77777777" w:rsidR="00F41820" w:rsidRPr="008678FE" w:rsidRDefault="00F41820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09EC58BF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B15411F" w14:textId="77777777" w:rsidR="00F41820" w:rsidRPr="008678FE" w:rsidRDefault="00F41820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</w:tbl>
    <w:p w14:paraId="2DF2B79C" w14:textId="77777777" w:rsidR="00F41820" w:rsidRPr="006D3AC7" w:rsidRDefault="00F41820" w:rsidP="00F41820">
      <w:pPr>
        <w:spacing w:before="60" w:after="60"/>
        <w:rPr>
          <w:rFonts w:cs="Arial"/>
          <w:lang w:val="en-AU"/>
        </w:rPr>
      </w:pPr>
    </w:p>
    <w:p w14:paraId="537A9F8E" w14:textId="77777777" w:rsidR="00F41820" w:rsidRPr="006D3AC7" w:rsidRDefault="00F41820" w:rsidP="00F41820">
      <w:pPr>
        <w:spacing w:before="60" w:after="60"/>
        <w:rPr>
          <w:rFonts w:cs="Arial"/>
          <w:b/>
          <w:color w:val="FF0000"/>
          <w:lang w:val="en-AU"/>
        </w:rPr>
      </w:pPr>
      <w:r>
        <w:rPr>
          <w:sz w:val="24"/>
        </w:rPr>
        <w:t xml:space="preserve"> </w:t>
      </w:r>
    </w:p>
    <w:p w14:paraId="6F810CA2" w14:textId="77777777" w:rsidR="00A6657B" w:rsidRDefault="00A6657B"/>
    <w:sectPr w:rsidR="00A6657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2BD5" w14:textId="77777777" w:rsidR="00C2029C" w:rsidRDefault="00C2029C" w:rsidP="00C2029C">
      <w:pPr>
        <w:spacing w:before="0" w:after="0"/>
      </w:pPr>
      <w:r>
        <w:separator/>
      </w:r>
    </w:p>
  </w:endnote>
  <w:endnote w:type="continuationSeparator" w:id="0">
    <w:p w14:paraId="14D767AF" w14:textId="77777777" w:rsidR="00C2029C" w:rsidRDefault="00C2029C" w:rsidP="00C202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CA24" w14:textId="77777777" w:rsidR="00C2029C" w:rsidRDefault="00C2029C" w:rsidP="00C2029C">
      <w:pPr>
        <w:spacing w:before="0" w:after="0"/>
      </w:pPr>
      <w:r>
        <w:separator/>
      </w:r>
    </w:p>
  </w:footnote>
  <w:footnote w:type="continuationSeparator" w:id="0">
    <w:p w14:paraId="1B3E703B" w14:textId="77777777" w:rsidR="00C2029C" w:rsidRDefault="00C2029C" w:rsidP="00C202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7508" w14:textId="1008ACA1" w:rsidR="00C2029C" w:rsidRDefault="00C2029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D35E5A" wp14:editId="782F2852">
          <wp:simplePos x="0" y="0"/>
          <wp:positionH relativeFrom="column">
            <wp:posOffset>5210175</wp:posOffset>
          </wp:positionH>
          <wp:positionV relativeFrom="paragraph">
            <wp:posOffset>-333375</wp:posOffset>
          </wp:positionV>
          <wp:extent cx="1568450" cy="796925"/>
          <wp:effectExtent l="0" t="0" r="0" b="3175"/>
          <wp:wrapThrough wrapText="bothSides">
            <wp:wrapPolygon edited="0">
              <wp:start x="0" y="0"/>
              <wp:lineTo x="0" y="21170"/>
              <wp:lineTo x="21250" y="21170"/>
              <wp:lineTo x="21250" y="0"/>
              <wp:lineTo x="0" y="0"/>
            </wp:wrapPolygon>
          </wp:wrapThrough>
          <wp:docPr id="21" name="Picture 2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A_Logo_Master_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83F2B"/>
    <w:multiLevelType w:val="hybridMultilevel"/>
    <w:tmpl w:val="F9CA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980998"/>
    <w:multiLevelType w:val="hybridMultilevel"/>
    <w:tmpl w:val="7A209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3273"/>
    <w:multiLevelType w:val="hybridMultilevel"/>
    <w:tmpl w:val="A9D4A7EA"/>
    <w:lvl w:ilvl="0" w:tplc="0420B276">
      <w:start w:val="1"/>
      <w:numFmt w:val="bullet"/>
      <w:pStyle w:val="ColorfulList-Accent11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DB4941"/>
    <w:multiLevelType w:val="hybridMultilevel"/>
    <w:tmpl w:val="309E6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92B74"/>
    <w:multiLevelType w:val="hybridMultilevel"/>
    <w:tmpl w:val="8B747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96DD3"/>
    <w:multiLevelType w:val="hybridMultilevel"/>
    <w:tmpl w:val="1F5A1B9A"/>
    <w:lvl w:ilvl="0" w:tplc="F9D05D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44656B"/>
    <w:multiLevelType w:val="hybridMultilevel"/>
    <w:tmpl w:val="2186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60B34"/>
    <w:multiLevelType w:val="hybridMultilevel"/>
    <w:tmpl w:val="2F9A6F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3020D8"/>
    <w:multiLevelType w:val="hybridMultilevel"/>
    <w:tmpl w:val="47001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952D6"/>
    <w:multiLevelType w:val="hybridMultilevel"/>
    <w:tmpl w:val="3DB804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BE2A50"/>
    <w:multiLevelType w:val="hybridMultilevel"/>
    <w:tmpl w:val="7D466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6C486B"/>
    <w:multiLevelType w:val="hybridMultilevel"/>
    <w:tmpl w:val="0C847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42C13"/>
    <w:multiLevelType w:val="hybridMultilevel"/>
    <w:tmpl w:val="313C1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86045"/>
    <w:multiLevelType w:val="hybridMultilevel"/>
    <w:tmpl w:val="045694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005CC"/>
    <w:multiLevelType w:val="hybridMultilevel"/>
    <w:tmpl w:val="D79C2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A6C59"/>
    <w:multiLevelType w:val="hybridMultilevel"/>
    <w:tmpl w:val="D46E3CB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5"/>
  </w:num>
  <w:num w:numId="5">
    <w:abstractNumId w:val="9"/>
  </w:num>
  <w:num w:numId="6">
    <w:abstractNumId w:val="13"/>
  </w:num>
  <w:num w:numId="7">
    <w:abstractNumId w:val="0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  <w:num w:numId="13">
    <w:abstractNumId w:val="4"/>
  </w:num>
  <w:num w:numId="14">
    <w:abstractNumId w:val="12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9C"/>
    <w:rsid w:val="000B421A"/>
    <w:rsid w:val="002F21A2"/>
    <w:rsid w:val="00873554"/>
    <w:rsid w:val="00960482"/>
    <w:rsid w:val="00A6657B"/>
    <w:rsid w:val="00C2029C"/>
    <w:rsid w:val="00F4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DBC59"/>
  <w15:chartTrackingRefBased/>
  <w15:docId w15:val="{247E1ACD-B46E-45CA-BE7D-4A5D36E2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29C"/>
    <w:pPr>
      <w:spacing w:before="120" w:after="120" w:line="240" w:lineRule="auto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aliases w:val="h3 sub heading,Reset Numbering,Level 1 - 1"/>
    <w:basedOn w:val="Normal"/>
    <w:next w:val="Normal"/>
    <w:link w:val="Heading3Char"/>
    <w:unhideWhenUsed/>
    <w:qFormat/>
    <w:rsid w:val="00C2029C"/>
    <w:pPr>
      <w:keepNext/>
      <w:keepLines/>
      <w:spacing w:before="2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2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029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202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029C"/>
    <w:rPr>
      <w:lang w:val="en-AU"/>
    </w:rPr>
  </w:style>
  <w:style w:type="character" w:customStyle="1" w:styleId="Heading3Char">
    <w:name w:val="Heading 3 Char"/>
    <w:aliases w:val="h3 sub heading Char,Reset Numbering Char,Level 1 - 1 Char"/>
    <w:basedOn w:val="DefaultParagraphFont"/>
    <w:link w:val="Heading3"/>
    <w:rsid w:val="00C2029C"/>
    <w:rPr>
      <w:rFonts w:ascii="Arial" w:eastAsiaTheme="majorEastAsia" w:hAnsi="Arial" w:cstheme="majorBidi"/>
      <w:b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2029C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C2029C"/>
    <w:pPr>
      <w:numPr>
        <w:numId w:val="2"/>
      </w:numPr>
      <w:contextualSpacing/>
    </w:pPr>
    <w:rPr>
      <w:rFonts w:eastAsia="Calibri" w:cs="Times New Roman"/>
      <w:lang w:val="en-NZ"/>
    </w:rPr>
  </w:style>
  <w:style w:type="table" w:customStyle="1" w:styleId="Style3">
    <w:name w:val="Style3"/>
    <w:basedOn w:val="TableNormal"/>
    <w:uiPriority w:val="99"/>
    <w:rsid w:val="00C2029C"/>
    <w:pPr>
      <w:spacing w:after="0" w:line="240" w:lineRule="auto"/>
    </w:pPr>
    <w:rPr>
      <w:rFonts w:ascii="Arial" w:hAnsi="Arial"/>
      <w:lang w:val="en-GB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uiPriority w:val="9"/>
    <w:rsid w:val="00C202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F41820"/>
    <w:rPr>
      <w:color w:val="0563C1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41820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ato.gov.au/Forms/International-dealings-schedule-instructions-2020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E2336C6831B49A866C239776A3861" ma:contentTypeVersion="12" ma:contentTypeDescription="Create a new document." ma:contentTypeScope="" ma:versionID="6b0ee923474682543960b9aa3a6a2d74">
  <xsd:schema xmlns:xsd="http://www.w3.org/2001/XMLSchema" xmlns:xs="http://www.w3.org/2001/XMLSchema" xmlns:p="http://schemas.microsoft.com/office/2006/metadata/properties" xmlns:ns2="c96f0524-fb3c-45ff-936d-f36894580ff1" xmlns:ns3="6ac254b9-7dca-420e-ab7f-2f3fcba4e2de" targetNamespace="http://schemas.microsoft.com/office/2006/metadata/properties" ma:root="true" ma:fieldsID="79499188c880383bbd76d19d1c0b8a5f" ns2:_="" ns3:_="">
    <xsd:import namespace="c96f0524-fb3c-45ff-936d-f36894580ff1"/>
    <xsd:import namespace="6ac254b9-7dca-420e-ab7f-2f3fcba4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0524-fb3c-45ff-936d-f36894580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254b9-7dca-420e-ab7f-2f3fcba4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2E92CC-4535-4265-BD26-35424C4F4BBB}"/>
</file>

<file path=customXml/itemProps2.xml><?xml version="1.0" encoding="utf-8"?>
<ds:datastoreItem xmlns:ds="http://schemas.openxmlformats.org/officeDocument/2006/customXml" ds:itemID="{851FBD98-EA8C-4D8C-9D74-8E3A3485C955}"/>
</file>

<file path=customXml/itemProps3.xml><?xml version="1.0" encoding="utf-8"?>
<ds:datastoreItem xmlns:ds="http://schemas.openxmlformats.org/officeDocument/2006/customXml" ds:itemID="{70DE9DEC-2C8A-496B-8577-A5F821A0E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Capurso</dc:creator>
  <cp:keywords/>
  <dc:description/>
  <cp:lastModifiedBy>Claudia Capurso</cp:lastModifiedBy>
  <cp:revision>2</cp:revision>
  <dcterms:created xsi:type="dcterms:W3CDTF">2021-06-21T04:25:00Z</dcterms:created>
  <dcterms:modified xsi:type="dcterms:W3CDTF">2021-06-21T04:25:00Z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0x010100537E2336C6831B49A866C239776A3861</vt:lpwstr>
  </property>
</Properties>
</file>