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W w:w="9198" w:type="dxa"/>
        <w:tblLayout w:type="fixed"/>
        <w:tblLook w:val="0420" w:firstRow="1" w:lastRow="0" w:firstColumn="0" w:lastColumn="0" w:noHBand="0" w:noVBand="1"/>
      </w:tblPr>
      <w:tblGrid>
        <w:gridCol w:w="7398"/>
        <w:gridCol w:w="630"/>
        <w:gridCol w:w="540"/>
        <w:gridCol w:w="630"/>
      </w:tblGrid>
      <w:tr w:rsidR="0013764A" w:rsidRPr="005F4B7B" w14:paraId="3A8A5029" w14:textId="77777777" w:rsidTr="00986802">
        <w:tc>
          <w:tcPr>
            <w:tcW w:w="7398" w:type="dxa"/>
            <w:shd w:val="clear" w:color="auto" w:fill="002060"/>
          </w:tcPr>
          <w:p w14:paraId="2403D424" w14:textId="77777777" w:rsidR="00986802" w:rsidRPr="00986802" w:rsidRDefault="00986802" w:rsidP="00986802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Toc72230417"/>
            <w:r w:rsidRPr="00986802">
              <w:rPr>
                <w:b/>
                <w:bCs/>
                <w:color w:val="FFFFFF" w:themeColor="background1"/>
                <w:sz w:val="32"/>
                <w:szCs w:val="32"/>
              </w:rPr>
              <w:t>2021 Trust tax return checklist</w:t>
            </w:r>
            <w:bookmarkEnd w:id="0"/>
          </w:p>
          <w:p w14:paraId="67D2B6F6" w14:textId="77777777" w:rsidR="0013764A" w:rsidRPr="00986802" w:rsidRDefault="0013764A" w:rsidP="00A15863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</w:p>
        </w:tc>
        <w:tc>
          <w:tcPr>
            <w:tcW w:w="630" w:type="dxa"/>
            <w:shd w:val="clear" w:color="auto" w:fill="002060"/>
          </w:tcPr>
          <w:p w14:paraId="19C1F3B4" w14:textId="77777777" w:rsidR="0013764A" w:rsidRPr="00986802" w:rsidRDefault="0013764A" w:rsidP="00A15863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 w:rsidRPr="00986802">
              <w:rPr>
                <w:rFonts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40" w:type="dxa"/>
            <w:shd w:val="clear" w:color="auto" w:fill="002060"/>
          </w:tcPr>
          <w:p w14:paraId="40AF0F4A" w14:textId="77777777" w:rsidR="0013764A" w:rsidRPr="00986802" w:rsidRDefault="0013764A" w:rsidP="00A15863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86802">
              <w:rPr>
                <w:rFonts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630" w:type="dxa"/>
            <w:shd w:val="clear" w:color="auto" w:fill="002060"/>
          </w:tcPr>
          <w:p w14:paraId="16EA6DFD" w14:textId="77777777" w:rsidR="0013764A" w:rsidRPr="00986802" w:rsidRDefault="0013764A" w:rsidP="00A15863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86802">
              <w:rPr>
                <w:rFonts w:cs="Arial"/>
                <w:b/>
                <w:bCs/>
                <w:color w:val="FFFFFF" w:themeColor="background1"/>
              </w:rPr>
              <w:t>N/A</w:t>
            </w:r>
          </w:p>
        </w:tc>
      </w:tr>
      <w:tr w:rsidR="0013764A" w:rsidRPr="005F4B7B" w14:paraId="72F4EA78" w14:textId="77777777" w:rsidTr="00A15863">
        <w:tc>
          <w:tcPr>
            <w:tcW w:w="7398" w:type="dxa"/>
          </w:tcPr>
          <w:p w14:paraId="67321926" w14:textId="77777777" w:rsidR="0013764A" w:rsidRPr="005F4B7B" w:rsidRDefault="0013764A" w:rsidP="0013764A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Is the trust a small business entity (SBE) (i.e., a business that meets the $10 million aggregated turnover threshold)?  If so, confirm which concessions the trust is entitled to.</w:t>
            </w:r>
          </w:p>
        </w:tc>
        <w:tc>
          <w:tcPr>
            <w:tcW w:w="630" w:type="dxa"/>
          </w:tcPr>
          <w:p w14:paraId="07FBA1FF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B826949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350DF175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</w:tr>
      <w:tr w:rsidR="0013764A" w:rsidRPr="005F4B7B" w14:paraId="51077CD5" w14:textId="77777777" w:rsidTr="00A15863">
        <w:tc>
          <w:tcPr>
            <w:tcW w:w="7398" w:type="dxa"/>
          </w:tcPr>
          <w:p w14:paraId="38D3FD0C" w14:textId="77777777" w:rsidR="0013764A" w:rsidRPr="005F4B7B" w:rsidRDefault="0013764A" w:rsidP="0013764A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If the trust is an SBE, is it using the simplified depreciation rules?</w:t>
            </w:r>
          </w:p>
        </w:tc>
        <w:tc>
          <w:tcPr>
            <w:tcW w:w="630" w:type="dxa"/>
          </w:tcPr>
          <w:p w14:paraId="379F8E26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F1D2B02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1D07D873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</w:tr>
      <w:tr w:rsidR="0013764A" w:rsidRPr="005F4B7B" w14:paraId="73438D3C" w14:textId="77777777" w:rsidTr="00A15863">
        <w:tc>
          <w:tcPr>
            <w:tcW w:w="7398" w:type="dxa"/>
          </w:tcPr>
          <w:p w14:paraId="274CD50B" w14:textId="77777777" w:rsidR="0013764A" w:rsidRPr="005F4B7B" w:rsidRDefault="0013764A" w:rsidP="0013764A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Has the vesting date of the trust been considered? (</w:t>
            </w:r>
            <w:proofErr w:type="gramStart"/>
            <w:r w:rsidRPr="005F4B7B">
              <w:rPr>
                <w:rFonts w:cs="Arial"/>
              </w:rPr>
              <w:t>refer</w:t>
            </w:r>
            <w:proofErr w:type="gramEnd"/>
            <w:r w:rsidRPr="005F4B7B">
              <w:rPr>
                <w:rFonts w:cs="Arial"/>
              </w:rPr>
              <w:t xml:space="preserve"> TR 2018/6)</w:t>
            </w:r>
          </w:p>
        </w:tc>
        <w:tc>
          <w:tcPr>
            <w:tcW w:w="630" w:type="dxa"/>
          </w:tcPr>
          <w:p w14:paraId="4995BC6B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06A4245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577D0C09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</w:tr>
      <w:tr w:rsidR="0013764A" w:rsidRPr="005F4B7B" w14:paraId="040F95AF" w14:textId="77777777" w:rsidTr="00A15863">
        <w:tc>
          <w:tcPr>
            <w:tcW w:w="7398" w:type="dxa"/>
          </w:tcPr>
          <w:p w14:paraId="018E1A15" w14:textId="77777777" w:rsidR="0013764A" w:rsidRPr="005F4B7B" w:rsidRDefault="0013764A" w:rsidP="0013764A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Has the trust made a family trust election?</w:t>
            </w:r>
          </w:p>
        </w:tc>
        <w:tc>
          <w:tcPr>
            <w:tcW w:w="630" w:type="dxa"/>
          </w:tcPr>
          <w:p w14:paraId="438B3EAB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FEFF1F3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4321D5B0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</w:tr>
      <w:tr w:rsidR="0013764A" w:rsidRPr="005F4B7B" w14:paraId="525159F5" w14:textId="77777777" w:rsidTr="00A15863">
        <w:tc>
          <w:tcPr>
            <w:tcW w:w="7398" w:type="dxa"/>
          </w:tcPr>
          <w:p w14:paraId="64EE1EC2" w14:textId="77777777" w:rsidR="0013764A" w:rsidRPr="00A76C8F" w:rsidRDefault="0013764A" w:rsidP="0013764A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 xml:space="preserve">If the trust’s aggregated turnover is less than $5 million, complete the ‘net small </w:t>
            </w:r>
            <w:r w:rsidRPr="00A76C8F">
              <w:rPr>
                <w:rFonts w:cs="Arial"/>
              </w:rPr>
              <w:t>business income’ labels for ‘small business income tax offset’ purposes.</w:t>
            </w:r>
          </w:p>
          <w:p w14:paraId="1E1EDD8F" w14:textId="77777777" w:rsidR="0013764A" w:rsidRPr="00A76C8F" w:rsidRDefault="0013764A" w:rsidP="0013764A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A76C8F">
              <w:rPr>
                <w:rFonts w:cs="Arial"/>
              </w:rPr>
              <w:t>Net small business income (item 5, label V)</w:t>
            </w:r>
          </w:p>
          <w:p w14:paraId="21266BB3" w14:textId="77777777" w:rsidR="0013764A" w:rsidRPr="005F4B7B" w:rsidRDefault="0013764A" w:rsidP="0013764A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A76C8F">
              <w:rPr>
                <w:rFonts w:cs="Arial"/>
              </w:rPr>
              <w:t>Each beneficiary’s ‘Share of net small business income’ (item 55, label Y)</w:t>
            </w:r>
          </w:p>
        </w:tc>
        <w:tc>
          <w:tcPr>
            <w:tcW w:w="630" w:type="dxa"/>
          </w:tcPr>
          <w:p w14:paraId="59FE8712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4909D9A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AFACB2E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</w:tr>
      <w:tr w:rsidR="0013764A" w:rsidRPr="005F4B7B" w14:paraId="381B77DA" w14:textId="77777777" w:rsidTr="00A15863">
        <w:tc>
          <w:tcPr>
            <w:tcW w:w="7398" w:type="dxa"/>
          </w:tcPr>
          <w:p w14:paraId="15F4F954" w14:textId="77777777" w:rsidR="0013764A" w:rsidRPr="005F4B7B" w:rsidRDefault="0013764A" w:rsidP="00A15863">
            <w:pPr>
              <w:spacing w:before="60" w:after="60"/>
              <w:rPr>
                <w:rFonts w:cs="Arial"/>
                <w:b/>
                <w:lang w:val="en-US"/>
              </w:rPr>
            </w:pPr>
            <w:r w:rsidRPr="005F4B7B">
              <w:rPr>
                <w:rFonts w:cs="Arial"/>
                <w:b/>
                <w:lang w:val="en-US"/>
              </w:rPr>
              <w:t>Income</w:t>
            </w:r>
          </w:p>
        </w:tc>
        <w:tc>
          <w:tcPr>
            <w:tcW w:w="630" w:type="dxa"/>
          </w:tcPr>
          <w:p w14:paraId="720DBF83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479070B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20FED9E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</w:tr>
      <w:tr w:rsidR="0013764A" w:rsidRPr="005F4B7B" w14:paraId="04476929" w14:textId="77777777" w:rsidTr="00A15863">
        <w:tc>
          <w:tcPr>
            <w:tcW w:w="7398" w:type="dxa"/>
          </w:tcPr>
          <w:p w14:paraId="10D1BB8B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Check for any cash earnings or payments that may not have been accounted for.</w:t>
            </w:r>
          </w:p>
        </w:tc>
        <w:tc>
          <w:tcPr>
            <w:tcW w:w="630" w:type="dxa"/>
          </w:tcPr>
          <w:p w14:paraId="591489B4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3F39FC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446340B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069518A2" w14:textId="77777777" w:rsidTr="00A15863">
        <w:tc>
          <w:tcPr>
            <w:tcW w:w="7398" w:type="dxa"/>
          </w:tcPr>
          <w:p w14:paraId="4299F13B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 xml:space="preserve">Agree investment income </w:t>
            </w:r>
            <w:r>
              <w:rPr>
                <w:rFonts w:cs="Arial"/>
              </w:rPr>
              <w:t xml:space="preserve">e.g., </w:t>
            </w:r>
            <w:r w:rsidRPr="005F4B7B">
              <w:rPr>
                <w:rFonts w:cs="Arial"/>
              </w:rPr>
              <w:t>dividends, interest with external source data.</w:t>
            </w:r>
          </w:p>
        </w:tc>
        <w:tc>
          <w:tcPr>
            <w:tcW w:w="630" w:type="dxa"/>
          </w:tcPr>
          <w:p w14:paraId="26C84C2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D1D9D2C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423A59C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12C994DD" w14:textId="77777777" w:rsidTr="00A15863">
        <w:tc>
          <w:tcPr>
            <w:tcW w:w="7398" w:type="dxa"/>
          </w:tcPr>
          <w:p w14:paraId="20DEB2DB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tabs>
                <w:tab w:val="left" w:pos="1449"/>
              </w:tabs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Have employee contributions for FBT purposes been taken up in the accounts and appropriate GST journal entries made?</w:t>
            </w:r>
          </w:p>
        </w:tc>
        <w:tc>
          <w:tcPr>
            <w:tcW w:w="630" w:type="dxa"/>
          </w:tcPr>
          <w:p w14:paraId="1A803149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2EF7A10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82A88A8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199D8DC3" w14:textId="77777777" w:rsidTr="00A15863">
        <w:tc>
          <w:tcPr>
            <w:tcW w:w="7398" w:type="dxa"/>
          </w:tcPr>
          <w:p w14:paraId="5A609144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tabs>
                <w:tab w:val="left" w:pos="1449"/>
              </w:tabs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Has the trust made/received an allocation of profits from a professional firm? If yes, consider ATO former guidance ‘Assessing the risk: allocation of profits within professional firms’ (the guidelines could be relied upon in 2017</w:t>
            </w:r>
            <w:r>
              <w:rPr>
                <w:rFonts w:cs="Arial"/>
              </w:rPr>
              <w:t>-</w:t>
            </w:r>
            <w:r w:rsidRPr="005F4B7B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to 2020-21</w:t>
            </w:r>
            <w:r w:rsidRPr="005F4B7B">
              <w:rPr>
                <w:rFonts w:cs="Arial"/>
              </w:rPr>
              <w:t xml:space="preserve"> where arrangements were entered into prior to 14 December 2017</w:t>
            </w:r>
            <w:r>
              <w:rPr>
                <w:rFonts w:cs="Arial"/>
              </w:rPr>
              <w:t>, see PCG 2021/D2 which applies from 1 July 2021)</w:t>
            </w:r>
            <w:r w:rsidRPr="00E258FA">
              <w:rPr>
                <w:rFonts w:cs="Arial"/>
              </w:rPr>
              <w:t>.</w:t>
            </w:r>
          </w:p>
        </w:tc>
        <w:tc>
          <w:tcPr>
            <w:tcW w:w="630" w:type="dxa"/>
          </w:tcPr>
          <w:p w14:paraId="45B1B345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D37488A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CE6B43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6D50505D" w14:textId="77777777" w:rsidTr="00A15863">
        <w:tc>
          <w:tcPr>
            <w:tcW w:w="7398" w:type="dxa"/>
          </w:tcPr>
          <w:p w14:paraId="4C542025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tabs>
                <w:tab w:val="left" w:pos="1449"/>
              </w:tabs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 xml:space="preserve">Where the trust received distributions from another trust, has the rule against perpetuities been considered?  </w:t>
            </w:r>
          </w:p>
        </w:tc>
        <w:tc>
          <w:tcPr>
            <w:tcW w:w="630" w:type="dxa"/>
          </w:tcPr>
          <w:p w14:paraId="52620F05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6E71C05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B2AA031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62A5D8B3" w14:textId="77777777" w:rsidTr="00A15863">
        <w:tc>
          <w:tcPr>
            <w:tcW w:w="7398" w:type="dxa"/>
          </w:tcPr>
          <w:p w14:paraId="3D27F473" w14:textId="77777777" w:rsidR="0013764A" w:rsidRPr="005F4B7B" w:rsidRDefault="0013764A" w:rsidP="00A15863">
            <w:pPr>
              <w:spacing w:before="60" w:after="60"/>
              <w:rPr>
                <w:rFonts w:cs="Arial"/>
                <w:b/>
              </w:rPr>
            </w:pPr>
            <w:r w:rsidRPr="005F4B7B">
              <w:rPr>
                <w:rFonts w:cs="Arial"/>
                <w:b/>
              </w:rPr>
              <w:t>Expenses</w:t>
            </w:r>
          </w:p>
        </w:tc>
        <w:tc>
          <w:tcPr>
            <w:tcW w:w="630" w:type="dxa"/>
          </w:tcPr>
          <w:p w14:paraId="40D9B29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AA48039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3D80E36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6BCDB2B3" w14:textId="77777777" w:rsidTr="00A15863">
        <w:tc>
          <w:tcPr>
            <w:tcW w:w="7398" w:type="dxa"/>
          </w:tcPr>
          <w:p w14:paraId="0F7735E1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Put through depreciation entries and agree asset balances to depreciation schedule (including journaling asset purchases and sales).</w:t>
            </w:r>
          </w:p>
        </w:tc>
        <w:tc>
          <w:tcPr>
            <w:tcW w:w="630" w:type="dxa"/>
          </w:tcPr>
          <w:p w14:paraId="6B5AACF6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0AA4A5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FF381F6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6DB70357" w14:textId="77777777" w:rsidTr="00A15863">
        <w:tc>
          <w:tcPr>
            <w:tcW w:w="7398" w:type="dxa"/>
          </w:tcPr>
          <w:p w14:paraId="4D4D7271" w14:textId="77777777" w:rsidR="0013764A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For asset purchases: </w:t>
            </w:r>
          </w:p>
          <w:p w14:paraId="2F2C24CE" w14:textId="77777777" w:rsidR="0013764A" w:rsidRDefault="0013764A" w:rsidP="0013764A">
            <w:pPr>
              <w:pStyle w:val="ListParagraph"/>
              <w:numPr>
                <w:ilvl w:val="1"/>
                <w:numId w:val="21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Have the rules both pre- and post-6 October 2020 been considered? </w:t>
            </w:r>
          </w:p>
          <w:p w14:paraId="4B8CBED0" w14:textId="77777777" w:rsidR="0013764A" w:rsidRDefault="0013764A" w:rsidP="0013764A">
            <w:pPr>
              <w:pStyle w:val="ListParagraph"/>
              <w:numPr>
                <w:ilvl w:val="1"/>
                <w:numId w:val="21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Have the accelerated depreciation rules been considered?</w:t>
            </w:r>
          </w:p>
          <w:p w14:paraId="71811271" w14:textId="77777777" w:rsidR="0013764A" w:rsidRPr="005F4B7B" w:rsidRDefault="0013764A" w:rsidP="0013764A">
            <w:pPr>
              <w:pStyle w:val="ListParagraph"/>
              <w:numPr>
                <w:ilvl w:val="1"/>
                <w:numId w:val="21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Should the trustee consider opting out of temporary full expensing and/or accelerated depreciation? </w:t>
            </w:r>
            <w:r w:rsidRPr="001071B7">
              <w:rPr>
                <w:rFonts w:cs="Arial"/>
                <w:sz w:val="20"/>
                <w:szCs w:val="20"/>
              </w:rPr>
              <w:t>(Note the opt-out is not available to SBEs using simplified depreciation)</w:t>
            </w:r>
          </w:p>
        </w:tc>
        <w:tc>
          <w:tcPr>
            <w:tcW w:w="630" w:type="dxa"/>
          </w:tcPr>
          <w:p w14:paraId="7FAD73E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C456D78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E855FBF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BA93303" w14:textId="77777777" w:rsidTr="00A15863">
        <w:tc>
          <w:tcPr>
            <w:tcW w:w="7398" w:type="dxa"/>
          </w:tcPr>
          <w:p w14:paraId="21082275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lastRenderedPageBreak/>
              <w:t>Perform annual entries for lease and hire purchase transactions.</w:t>
            </w:r>
          </w:p>
        </w:tc>
        <w:tc>
          <w:tcPr>
            <w:tcW w:w="630" w:type="dxa"/>
          </w:tcPr>
          <w:p w14:paraId="501EB41A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4F01BD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A69E5FF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6AF6BA01" w14:textId="77777777" w:rsidTr="00A15863">
        <w:tc>
          <w:tcPr>
            <w:tcW w:w="7398" w:type="dxa"/>
          </w:tcPr>
          <w:p w14:paraId="0516EFF5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Look for unusual balances of the profit and loss items (perhaps compare balances with the prior year).</w:t>
            </w:r>
          </w:p>
        </w:tc>
        <w:tc>
          <w:tcPr>
            <w:tcW w:w="630" w:type="dxa"/>
          </w:tcPr>
          <w:p w14:paraId="5C0032C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EA85BDA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BD87B15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30DD0157" w14:textId="77777777" w:rsidTr="00A15863">
        <w:tc>
          <w:tcPr>
            <w:tcW w:w="7398" w:type="dxa"/>
          </w:tcPr>
          <w:p w14:paraId="164AAF6D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Accounting fees – check against billings.</w:t>
            </w:r>
          </w:p>
        </w:tc>
        <w:tc>
          <w:tcPr>
            <w:tcW w:w="630" w:type="dxa"/>
          </w:tcPr>
          <w:p w14:paraId="4A38B43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C65ECE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D3F4F95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62D0198C" w14:textId="77777777" w:rsidTr="00A15863">
        <w:tc>
          <w:tcPr>
            <w:tcW w:w="7398" w:type="dxa"/>
          </w:tcPr>
          <w:p w14:paraId="298923F9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If fees are being paid to a service entity, ensure that the service fees are in line with TR 2006/2.</w:t>
            </w:r>
          </w:p>
        </w:tc>
        <w:tc>
          <w:tcPr>
            <w:tcW w:w="630" w:type="dxa"/>
          </w:tcPr>
          <w:p w14:paraId="0D35D83C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5B521E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0E380C6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3D29CF0E" w14:textId="77777777" w:rsidTr="00A15863">
        <w:tc>
          <w:tcPr>
            <w:tcW w:w="7398" w:type="dxa"/>
          </w:tcPr>
          <w:p w14:paraId="6471062B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 xml:space="preserve">When prepayments were made during the year that cover services in the following tax year, has deductibility been determined in accordance with the prepayment rules? </w:t>
            </w:r>
          </w:p>
        </w:tc>
        <w:tc>
          <w:tcPr>
            <w:tcW w:w="630" w:type="dxa"/>
          </w:tcPr>
          <w:p w14:paraId="5F06988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B175FDF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AC5B125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30DAF4FA" w14:textId="77777777" w:rsidTr="00A15863">
        <w:tc>
          <w:tcPr>
            <w:tcW w:w="7398" w:type="dxa"/>
          </w:tcPr>
          <w:p w14:paraId="07F9143F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 xml:space="preserve">Where any part of a prepayment was non-deductible in </w:t>
            </w:r>
            <w:r>
              <w:rPr>
                <w:rFonts w:cs="Arial"/>
              </w:rPr>
              <w:t>2020</w:t>
            </w:r>
            <w:r w:rsidRPr="005F4B7B">
              <w:rPr>
                <w:rFonts w:cs="Arial"/>
              </w:rPr>
              <w:t xml:space="preserve"> </w:t>
            </w:r>
            <w:proofErr w:type="gramStart"/>
            <w:r w:rsidRPr="005F4B7B">
              <w:rPr>
                <w:rFonts w:cs="Arial"/>
              </w:rPr>
              <w:t>as a result of</w:t>
            </w:r>
            <w:proofErr w:type="gramEnd"/>
            <w:r w:rsidRPr="005F4B7B">
              <w:rPr>
                <w:rFonts w:cs="Arial"/>
              </w:rPr>
              <w:t xml:space="preserve"> the prepayment rules, is the amount deductible in </w:t>
            </w:r>
            <w:r>
              <w:rPr>
                <w:rFonts w:cs="Arial"/>
              </w:rPr>
              <w:t>2021</w:t>
            </w:r>
            <w:r w:rsidRPr="005F4B7B">
              <w:rPr>
                <w:rFonts w:cs="Arial"/>
              </w:rPr>
              <w:t>?</w:t>
            </w:r>
          </w:p>
        </w:tc>
        <w:tc>
          <w:tcPr>
            <w:tcW w:w="630" w:type="dxa"/>
          </w:tcPr>
          <w:p w14:paraId="798A654A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D5CAEC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7A9317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45B0B13A" w14:textId="77777777" w:rsidTr="00A15863">
        <w:tc>
          <w:tcPr>
            <w:tcW w:w="7398" w:type="dxa"/>
          </w:tcPr>
          <w:p w14:paraId="5AF4D962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 xml:space="preserve">Has entertainment expenditure been added back for tax </w:t>
            </w:r>
            <w:proofErr w:type="gramStart"/>
            <w:r w:rsidRPr="005F4B7B">
              <w:rPr>
                <w:rFonts w:cs="Arial"/>
              </w:rPr>
              <w:t>purposes, unless</w:t>
            </w:r>
            <w:proofErr w:type="gramEnd"/>
            <w:r w:rsidRPr="005F4B7B">
              <w:rPr>
                <w:rFonts w:cs="Arial"/>
              </w:rPr>
              <w:t xml:space="preserve"> it was included in the trust’s FBT return?</w:t>
            </w:r>
          </w:p>
        </w:tc>
        <w:tc>
          <w:tcPr>
            <w:tcW w:w="630" w:type="dxa"/>
          </w:tcPr>
          <w:p w14:paraId="7E44782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3C1DA5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EE3012B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2A8F264D" w14:textId="77777777" w:rsidTr="00A15863">
        <w:tc>
          <w:tcPr>
            <w:tcW w:w="7398" w:type="dxa"/>
          </w:tcPr>
          <w:p w14:paraId="268BD969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 xml:space="preserve">Have other non-deductible expenses been added back for tax purposes? </w:t>
            </w:r>
          </w:p>
        </w:tc>
        <w:tc>
          <w:tcPr>
            <w:tcW w:w="630" w:type="dxa"/>
          </w:tcPr>
          <w:p w14:paraId="5E2054BA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95F5DA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A97BF34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7328EA52" w14:textId="77777777" w:rsidTr="00A15863">
        <w:tc>
          <w:tcPr>
            <w:tcW w:w="7398" w:type="dxa"/>
          </w:tcPr>
          <w:p w14:paraId="50BD2DEA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Have movements in provisions been adjusted for (e.g., provisions for annual leave and long service leave)?</w:t>
            </w:r>
          </w:p>
        </w:tc>
        <w:tc>
          <w:tcPr>
            <w:tcW w:w="630" w:type="dxa"/>
          </w:tcPr>
          <w:p w14:paraId="049750F7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C09B6DF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BB96A1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7DF63EEB" w14:textId="77777777" w:rsidTr="00A15863">
        <w:tc>
          <w:tcPr>
            <w:tcW w:w="7398" w:type="dxa"/>
          </w:tcPr>
          <w:p w14:paraId="03B23B70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Has the trust paid the required superannuation guarantee contributions for employees? If not, ensure that a Superannuation guarantee charge statement has been lodged with the ATO.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30" w:type="dxa"/>
          </w:tcPr>
          <w:p w14:paraId="679EDDA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4AB1335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20CBE88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7434052" w14:textId="77777777" w:rsidTr="00A15863">
        <w:tc>
          <w:tcPr>
            <w:tcW w:w="7398" w:type="dxa"/>
          </w:tcPr>
          <w:p w14:paraId="6AD8C391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Were employee superannuation contributions ‘made’ in the current income year per TR 2010/1 (to determine deductibility)?</w:t>
            </w:r>
          </w:p>
        </w:tc>
        <w:tc>
          <w:tcPr>
            <w:tcW w:w="630" w:type="dxa"/>
          </w:tcPr>
          <w:p w14:paraId="18D377C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3A7E37F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ACF2174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312FA635" w14:textId="77777777" w:rsidTr="00A15863">
        <w:tc>
          <w:tcPr>
            <w:tcW w:w="7398" w:type="dxa"/>
          </w:tcPr>
          <w:p w14:paraId="4A077A2E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 xml:space="preserve">Do wages on the </w:t>
            </w:r>
            <w:r>
              <w:rPr>
                <w:rFonts w:cs="Arial"/>
              </w:rPr>
              <w:t>income statements</w:t>
            </w:r>
            <w:r w:rsidRPr="00E258FA">
              <w:rPr>
                <w:rFonts w:cs="Arial"/>
              </w:rPr>
              <w:t xml:space="preserve"> agree to the general ledger and activity statements lodged?</w:t>
            </w:r>
          </w:p>
        </w:tc>
        <w:tc>
          <w:tcPr>
            <w:tcW w:w="630" w:type="dxa"/>
          </w:tcPr>
          <w:p w14:paraId="1BE7223C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D192461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89542C8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39FBFD63" w14:textId="77777777" w:rsidTr="00A15863">
        <w:tc>
          <w:tcPr>
            <w:tcW w:w="7398" w:type="dxa"/>
          </w:tcPr>
          <w:p w14:paraId="0C0817E6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 xml:space="preserve">Has the payment summary information been lodged with the ATO (where required)? </w:t>
            </w:r>
          </w:p>
        </w:tc>
        <w:tc>
          <w:tcPr>
            <w:tcW w:w="630" w:type="dxa"/>
          </w:tcPr>
          <w:p w14:paraId="2D898176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F385A78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FF375D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63E4E528" w14:textId="77777777" w:rsidTr="00A15863">
        <w:tc>
          <w:tcPr>
            <w:tcW w:w="7398" w:type="dxa"/>
          </w:tcPr>
          <w:p w14:paraId="1334A1CC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For</w:t>
            </w:r>
            <w:r w:rsidRPr="00E258FA">
              <w:rPr>
                <w:rFonts w:cs="Arial"/>
              </w:rPr>
              <w:t xml:space="preserve"> single touch payroll </w:t>
            </w:r>
            <w:r>
              <w:rPr>
                <w:rFonts w:cs="Arial"/>
              </w:rPr>
              <w:t xml:space="preserve">purposes, </w:t>
            </w:r>
            <w:r w:rsidRPr="00E258FA">
              <w:rPr>
                <w:rFonts w:cs="Arial"/>
              </w:rPr>
              <w:t>has a finalisation declaration been performed for each employee?</w:t>
            </w:r>
          </w:p>
        </w:tc>
        <w:tc>
          <w:tcPr>
            <w:tcW w:w="630" w:type="dxa"/>
          </w:tcPr>
          <w:p w14:paraId="652FD8F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7A43F7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324BFF4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2889F1AF" w14:textId="77777777" w:rsidTr="00A15863">
        <w:tc>
          <w:tcPr>
            <w:tcW w:w="7398" w:type="dxa"/>
          </w:tcPr>
          <w:p w14:paraId="5F381090" w14:textId="77777777" w:rsidR="0013764A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66648">
              <w:rPr>
                <w:rFonts w:cs="Arial"/>
              </w:rPr>
              <w:t xml:space="preserve">Did the </w:t>
            </w:r>
            <w:r>
              <w:rPr>
                <w:rFonts w:cs="Arial"/>
              </w:rPr>
              <w:t>trust</w:t>
            </w:r>
            <w:r w:rsidRPr="00E66648">
              <w:rPr>
                <w:rFonts w:cs="Arial"/>
              </w:rPr>
              <w:t xml:space="preserve"> fail to meet its PAYGW obligations to withhold or notify the Commissioner?  If so, a deduction is denied unless the taxpayer voluntarily discloses the issue to the ATO.</w:t>
            </w:r>
          </w:p>
        </w:tc>
        <w:tc>
          <w:tcPr>
            <w:tcW w:w="630" w:type="dxa"/>
          </w:tcPr>
          <w:p w14:paraId="04E046C6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B07C0F8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382B5EB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79CCFDB3" w14:textId="77777777" w:rsidTr="00A15863">
        <w:tc>
          <w:tcPr>
            <w:tcW w:w="7398" w:type="dxa"/>
          </w:tcPr>
          <w:p w14:paraId="4F097CF9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 xml:space="preserve">If the trust is liable for workers compensation, have all payments been made in relevant year? </w:t>
            </w:r>
          </w:p>
        </w:tc>
        <w:tc>
          <w:tcPr>
            <w:tcW w:w="630" w:type="dxa"/>
          </w:tcPr>
          <w:p w14:paraId="3A0C315A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0CE1BD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E0DFDC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0A0FAA99" w14:textId="77777777" w:rsidTr="00A15863">
        <w:tc>
          <w:tcPr>
            <w:tcW w:w="7398" w:type="dxa"/>
          </w:tcPr>
          <w:p w14:paraId="482DBBEE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If the trust is not registered for payroll tax, should it be?</w:t>
            </w:r>
          </w:p>
        </w:tc>
        <w:tc>
          <w:tcPr>
            <w:tcW w:w="630" w:type="dxa"/>
          </w:tcPr>
          <w:p w14:paraId="1D8F75B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3A31E8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3D629D5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02ECF962" w14:textId="77777777" w:rsidTr="00A15863">
        <w:tc>
          <w:tcPr>
            <w:tcW w:w="7398" w:type="dxa"/>
          </w:tcPr>
          <w:p w14:paraId="1610575F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 xml:space="preserve">Has the June </w:t>
            </w:r>
            <w:r>
              <w:rPr>
                <w:rFonts w:cs="Arial"/>
              </w:rPr>
              <w:t>2021</w:t>
            </w:r>
            <w:r w:rsidRPr="005F4B7B">
              <w:rPr>
                <w:rFonts w:cs="Arial"/>
              </w:rPr>
              <w:t xml:space="preserve"> FBT instalment been deducted per TR 95/24?</w:t>
            </w:r>
          </w:p>
        </w:tc>
        <w:tc>
          <w:tcPr>
            <w:tcW w:w="630" w:type="dxa"/>
          </w:tcPr>
          <w:p w14:paraId="0BF49C4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21CDFB5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8BF034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7754FD44" w14:textId="77777777" w:rsidTr="00A15863">
        <w:tc>
          <w:tcPr>
            <w:tcW w:w="7398" w:type="dxa"/>
          </w:tcPr>
          <w:p w14:paraId="5827E87C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If the trust is engaging contractors, have you checked whether they would be classified as employees for the purposes of PAYG withholding, superannuation guarantee, workers compensation, payroll tax, etc.?</w:t>
            </w:r>
          </w:p>
        </w:tc>
        <w:tc>
          <w:tcPr>
            <w:tcW w:w="630" w:type="dxa"/>
          </w:tcPr>
          <w:p w14:paraId="0E0ECC9F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8CCA5A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DFB28B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E8F01F3" w14:textId="77777777" w:rsidTr="00A15863">
        <w:tc>
          <w:tcPr>
            <w:tcW w:w="7398" w:type="dxa"/>
          </w:tcPr>
          <w:p w14:paraId="12851A48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lastRenderedPageBreak/>
              <w:t xml:space="preserve">Ensure that the financials are in line with ATO </w:t>
            </w:r>
            <w:proofErr w:type="gramStart"/>
            <w:r w:rsidRPr="005F4B7B">
              <w:rPr>
                <w:rFonts w:cs="Arial"/>
              </w:rPr>
              <w:t>benchmarks, and</w:t>
            </w:r>
            <w:proofErr w:type="gramEnd"/>
            <w:r w:rsidRPr="005F4B7B">
              <w:rPr>
                <w:rFonts w:cs="Arial"/>
              </w:rPr>
              <w:t xml:space="preserve"> investigate discrepancies where necessary.</w:t>
            </w:r>
          </w:p>
        </w:tc>
        <w:tc>
          <w:tcPr>
            <w:tcW w:w="630" w:type="dxa"/>
          </w:tcPr>
          <w:p w14:paraId="174E0A4F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7EE3D7C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9B98E24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26C0B956" w14:textId="77777777" w:rsidTr="00A15863">
        <w:tc>
          <w:tcPr>
            <w:tcW w:w="7398" w:type="dxa"/>
          </w:tcPr>
          <w:p w14:paraId="2F4A9F52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If there are prior year losses, consider whether the trust loss rules are met.</w:t>
            </w:r>
          </w:p>
        </w:tc>
        <w:tc>
          <w:tcPr>
            <w:tcW w:w="630" w:type="dxa"/>
          </w:tcPr>
          <w:p w14:paraId="5CCED0AC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528460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5144C51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300B5C28" w14:textId="77777777" w:rsidTr="00A15863">
        <w:tc>
          <w:tcPr>
            <w:tcW w:w="7398" w:type="dxa"/>
          </w:tcPr>
          <w:p w14:paraId="4A92E019" w14:textId="77777777" w:rsidR="0013764A" w:rsidRPr="005F4B7B" w:rsidRDefault="0013764A" w:rsidP="00A15863">
            <w:pPr>
              <w:spacing w:before="60" w:after="60"/>
              <w:rPr>
                <w:rFonts w:cs="Arial"/>
                <w:b/>
              </w:rPr>
            </w:pPr>
            <w:r w:rsidRPr="005F4B7B">
              <w:rPr>
                <w:rFonts w:cs="Arial"/>
                <w:b/>
              </w:rPr>
              <w:t>Balance sheet</w:t>
            </w:r>
          </w:p>
        </w:tc>
        <w:tc>
          <w:tcPr>
            <w:tcW w:w="630" w:type="dxa"/>
          </w:tcPr>
          <w:p w14:paraId="7FAC0056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0495DA9B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3F02D6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849EEDB" w14:textId="77777777" w:rsidTr="00A15863">
        <w:tc>
          <w:tcPr>
            <w:tcW w:w="7398" w:type="dxa"/>
          </w:tcPr>
          <w:p w14:paraId="3EDB2ECB" w14:textId="77777777" w:rsidR="0013764A" w:rsidRPr="005F4B7B" w:rsidRDefault="0013764A" w:rsidP="0013764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Agree bank and loan balances against statements/bank reconciliations</w:t>
            </w:r>
          </w:p>
        </w:tc>
        <w:tc>
          <w:tcPr>
            <w:tcW w:w="630" w:type="dxa"/>
          </w:tcPr>
          <w:p w14:paraId="799EE76D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0213DF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6528F21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11EAD64D" w14:textId="77777777" w:rsidTr="00A15863">
        <w:tc>
          <w:tcPr>
            <w:tcW w:w="7398" w:type="dxa"/>
          </w:tcPr>
          <w:p w14:paraId="275D29CB" w14:textId="77777777" w:rsidR="0013764A" w:rsidRPr="005F4B7B" w:rsidRDefault="0013764A" w:rsidP="0013764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Agree hire purchase balances against schedule</w:t>
            </w:r>
          </w:p>
        </w:tc>
        <w:tc>
          <w:tcPr>
            <w:tcW w:w="630" w:type="dxa"/>
          </w:tcPr>
          <w:p w14:paraId="3C19093E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78467B7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D8BA94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02BE129F" w14:textId="77777777" w:rsidTr="00A15863">
        <w:tc>
          <w:tcPr>
            <w:tcW w:w="7398" w:type="dxa"/>
          </w:tcPr>
          <w:p w14:paraId="792C0DF4" w14:textId="77777777" w:rsidR="0013764A" w:rsidRPr="005F4B7B" w:rsidRDefault="0013764A" w:rsidP="0013764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  <w:b/>
              </w:rPr>
            </w:pPr>
            <w:r w:rsidRPr="005F4B7B">
              <w:rPr>
                <w:rFonts w:cs="Arial"/>
              </w:rPr>
              <w:t>Agree debtor and creditor balances</w:t>
            </w:r>
          </w:p>
        </w:tc>
        <w:tc>
          <w:tcPr>
            <w:tcW w:w="630" w:type="dxa"/>
          </w:tcPr>
          <w:p w14:paraId="2A203C82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1BE0C3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2E83ECC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17A8569D" w14:textId="77777777" w:rsidTr="00A15863">
        <w:tc>
          <w:tcPr>
            <w:tcW w:w="7398" w:type="dxa"/>
          </w:tcPr>
          <w:p w14:paraId="50DD1090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Verify with client all plant and equipment is still on hand (i.e., identify sales, purchases, items scrapped)</w:t>
            </w:r>
          </w:p>
        </w:tc>
        <w:tc>
          <w:tcPr>
            <w:tcW w:w="630" w:type="dxa"/>
          </w:tcPr>
          <w:p w14:paraId="4BD143FF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62A7CC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700E044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6DBD2693" w14:textId="77777777" w:rsidTr="00A15863">
        <w:tc>
          <w:tcPr>
            <w:tcW w:w="7398" w:type="dxa"/>
          </w:tcPr>
          <w:p w14:paraId="300F8A92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Agree trading stock figures to stock take</w:t>
            </w:r>
          </w:p>
        </w:tc>
        <w:tc>
          <w:tcPr>
            <w:tcW w:w="630" w:type="dxa"/>
          </w:tcPr>
          <w:p w14:paraId="5F43CC18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6F99261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F716F06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552C37E" w14:textId="77777777" w:rsidTr="00A15863">
        <w:tc>
          <w:tcPr>
            <w:tcW w:w="7398" w:type="dxa"/>
          </w:tcPr>
          <w:p w14:paraId="0C7DB6BD" w14:textId="77777777" w:rsidR="0013764A" w:rsidRPr="005F4B7B" w:rsidRDefault="0013764A" w:rsidP="0013764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Verify all other balance sheet balances</w:t>
            </w:r>
          </w:p>
        </w:tc>
        <w:tc>
          <w:tcPr>
            <w:tcW w:w="630" w:type="dxa"/>
          </w:tcPr>
          <w:p w14:paraId="4DD82256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7AA277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5B9D5FA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0E52BE33" w14:textId="77777777" w:rsidTr="00A15863">
        <w:tc>
          <w:tcPr>
            <w:tcW w:w="7398" w:type="dxa"/>
          </w:tcPr>
          <w:p w14:paraId="63229349" w14:textId="77777777" w:rsidR="0013764A" w:rsidRPr="005F4B7B" w:rsidRDefault="0013764A" w:rsidP="00A15863">
            <w:pPr>
              <w:spacing w:before="60" w:after="60"/>
              <w:rPr>
                <w:rFonts w:cs="Arial"/>
                <w:b/>
              </w:rPr>
            </w:pPr>
            <w:r w:rsidRPr="005F4B7B">
              <w:rPr>
                <w:rFonts w:cs="Arial"/>
                <w:b/>
              </w:rPr>
              <w:t>PSI</w:t>
            </w:r>
          </w:p>
        </w:tc>
        <w:tc>
          <w:tcPr>
            <w:tcW w:w="630" w:type="dxa"/>
          </w:tcPr>
          <w:p w14:paraId="4079418B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06D44C2A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97A927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7E25F6E5" w14:textId="77777777" w:rsidTr="00A15863">
        <w:tc>
          <w:tcPr>
            <w:tcW w:w="7398" w:type="dxa"/>
          </w:tcPr>
          <w:p w14:paraId="17575683" w14:textId="77777777" w:rsidR="0013764A" w:rsidRPr="005F4B7B" w:rsidRDefault="0013764A" w:rsidP="0013764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lang w:val="en-US"/>
              </w:rPr>
            </w:pPr>
            <w:r w:rsidRPr="005F4B7B">
              <w:rPr>
                <w:rFonts w:cs="Arial"/>
                <w:lang w:val="en-US"/>
              </w:rPr>
              <w:t xml:space="preserve">If the trust derived any personal services income (PSI), is the trust carrying on a personal services business (PSB)?  </w:t>
            </w:r>
          </w:p>
          <w:p w14:paraId="0C9EAAF9" w14:textId="77777777" w:rsidR="0013764A" w:rsidRPr="005F4B7B" w:rsidRDefault="0013764A" w:rsidP="0013764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lang w:val="en-US"/>
              </w:rPr>
            </w:pPr>
            <w:r w:rsidRPr="005F4B7B">
              <w:rPr>
                <w:rFonts w:cs="Arial"/>
                <w:lang w:val="en-US"/>
              </w:rPr>
              <w:t xml:space="preserve">If no, consider the PSI that must be attributed to an individual.  </w:t>
            </w:r>
          </w:p>
          <w:p w14:paraId="3E11BB98" w14:textId="77777777" w:rsidR="0013764A" w:rsidRPr="005F4B7B" w:rsidRDefault="0013764A" w:rsidP="0013764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lang w:val="en-US"/>
              </w:rPr>
            </w:pPr>
            <w:r w:rsidRPr="005F4B7B">
              <w:rPr>
                <w:rFonts w:cs="Arial"/>
                <w:lang w:val="en-US"/>
              </w:rPr>
              <w:t>If yes, consider whether the Commissioner could apply Part IVA to the arrangement.</w:t>
            </w:r>
          </w:p>
        </w:tc>
        <w:tc>
          <w:tcPr>
            <w:tcW w:w="630" w:type="dxa"/>
          </w:tcPr>
          <w:p w14:paraId="49568558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746539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002954A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46CCEE7C" w14:textId="77777777" w:rsidTr="00A15863">
        <w:tc>
          <w:tcPr>
            <w:tcW w:w="7398" w:type="dxa"/>
          </w:tcPr>
          <w:p w14:paraId="117DA62F" w14:textId="77777777" w:rsidR="0013764A" w:rsidRPr="005F4B7B" w:rsidRDefault="0013764A" w:rsidP="00A15863">
            <w:pPr>
              <w:spacing w:before="60" w:after="60"/>
              <w:rPr>
                <w:rFonts w:cs="Arial"/>
                <w:b/>
              </w:rPr>
            </w:pPr>
            <w:r w:rsidRPr="005F4B7B">
              <w:rPr>
                <w:rFonts w:cs="Arial"/>
                <w:b/>
              </w:rPr>
              <w:t>Capital gains</w:t>
            </w:r>
          </w:p>
        </w:tc>
        <w:tc>
          <w:tcPr>
            <w:tcW w:w="630" w:type="dxa"/>
          </w:tcPr>
          <w:p w14:paraId="1C5D0536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79D9B9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465F74C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639BA8E9" w14:textId="77777777" w:rsidTr="00A15863">
        <w:tc>
          <w:tcPr>
            <w:tcW w:w="7398" w:type="dxa"/>
          </w:tcPr>
          <w:p w14:paraId="3EE5D6A6" w14:textId="77777777" w:rsidR="0013764A" w:rsidRPr="005F4B7B" w:rsidRDefault="0013764A" w:rsidP="0013764A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If the trust sold, redeemed, or disposed of an asset in any other way during the year, have exemptions, reductions, or rollovers been considered?</w:t>
            </w:r>
          </w:p>
        </w:tc>
        <w:tc>
          <w:tcPr>
            <w:tcW w:w="630" w:type="dxa"/>
          </w:tcPr>
          <w:p w14:paraId="126882B6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E6B42E1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3F1858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2251D30" w14:textId="77777777" w:rsidTr="00A15863">
        <w:tc>
          <w:tcPr>
            <w:tcW w:w="7398" w:type="dxa"/>
          </w:tcPr>
          <w:p w14:paraId="65ABE6EE" w14:textId="77777777" w:rsidR="0013764A" w:rsidRPr="005F4B7B" w:rsidRDefault="0013764A" w:rsidP="0013764A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If the trust holds any pre</w:t>
            </w:r>
            <w:r>
              <w:rPr>
                <w:rFonts w:cs="Arial"/>
              </w:rPr>
              <w:t>-</w:t>
            </w:r>
            <w:r w:rsidRPr="005F4B7B">
              <w:rPr>
                <w:rFonts w:cs="Arial"/>
              </w:rPr>
              <w:t>CGT assets, have there been any significant changes to the underlying ownership of the assets since 20 September 1985? (</w:t>
            </w:r>
            <w:proofErr w:type="gramStart"/>
            <w:r w:rsidRPr="005F4B7B">
              <w:rPr>
                <w:rFonts w:cs="Arial"/>
              </w:rPr>
              <w:t>relevant</w:t>
            </w:r>
            <w:proofErr w:type="gramEnd"/>
            <w:r w:rsidRPr="005F4B7B">
              <w:rPr>
                <w:rFonts w:cs="Arial"/>
              </w:rPr>
              <w:t xml:space="preserve"> for unit trusts)</w:t>
            </w:r>
          </w:p>
        </w:tc>
        <w:tc>
          <w:tcPr>
            <w:tcW w:w="630" w:type="dxa"/>
          </w:tcPr>
          <w:p w14:paraId="0EC73512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0B4BA9A4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0B7B199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656374B1" w14:textId="77777777" w:rsidTr="00A15863">
        <w:tc>
          <w:tcPr>
            <w:tcW w:w="7398" w:type="dxa"/>
          </w:tcPr>
          <w:p w14:paraId="74DD95C6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  <w:b/>
              </w:rPr>
              <w:t>GST</w:t>
            </w:r>
          </w:p>
        </w:tc>
        <w:tc>
          <w:tcPr>
            <w:tcW w:w="630" w:type="dxa"/>
          </w:tcPr>
          <w:p w14:paraId="73C7B6E0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FBFA995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6D99CD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1006F6DB" w14:textId="77777777" w:rsidTr="00A15863">
        <w:tc>
          <w:tcPr>
            <w:tcW w:w="7398" w:type="dxa"/>
          </w:tcPr>
          <w:p w14:paraId="3380A329" w14:textId="77777777" w:rsidR="0013764A" w:rsidRPr="005F4B7B" w:rsidRDefault="0013764A" w:rsidP="0013764A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If the trust is not registered for GST, should it be registered?</w:t>
            </w:r>
          </w:p>
        </w:tc>
        <w:tc>
          <w:tcPr>
            <w:tcW w:w="630" w:type="dxa"/>
          </w:tcPr>
          <w:p w14:paraId="69003535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8061FE0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E01A440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A9B5C81" w14:textId="77777777" w:rsidTr="00A15863">
        <w:tc>
          <w:tcPr>
            <w:tcW w:w="7398" w:type="dxa"/>
          </w:tcPr>
          <w:p w14:paraId="7638ED99" w14:textId="77777777" w:rsidR="0013764A" w:rsidRPr="005F4B7B" w:rsidRDefault="0013764A" w:rsidP="0013764A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If the trust is registered for GST, do the GST accounts reconcile to the BAS lodged?</w:t>
            </w:r>
          </w:p>
        </w:tc>
        <w:tc>
          <w:tcPr>
            <w:tcW w:w="630" w:type="dxa"/>
          </w:tcPr>
          <w:p w14:paraId="00FFEFB6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59BC699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41EBF3C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719EAFC" w14:textId="77777777" w:rsidTr="00A15863">
        <w:tc>
          <w:tcPr>
            <w:tcW w:w="7398" w:type="dxa"/>
          </w:tcPr>
          <w:p w14:paraId="15389682" w14:textId="77777777" w:rsidR="0013764A" w:rsidRPr="005F4B7B" w:rsidRDefault="0013764A" w:rsidP="0013764A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 xml:space="preserve">Does the income declared in the activity statements reconcile with the income disclosed in the tax return? </w:t>
            </w:r>
          </w:p>
        </w:tc>
        <w:tc>
          <w:tcPr>
            <w:tcW w:w="630" w:type="dxa"/>
          </w:tcPr>
          <w:p w14:paraId="36F2C44E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A61BE54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2CF55C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0F4403F2" w14:textId="77777777" w:rsidTr="00A15863">
        <w:tc>
          <w:tcPr>
            <w:tcW w:w="7398" w:type="dxa"/>
          </w:tcPr>
          <w:p w14:paraId="1858BAE3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  <w:b/>
              </w:rPr>
              <w:t>International</w:t>
            </w:r>
          </w:p>
        </w:tc>
        <w:tc>
          <w:tcPr>
            <w:tcW w:w="630" w:type="dxa"/>
          </w:tcPr>
          <w:p w14:paraId="1F065B2D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1E4967A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96DAAF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06A2127F" w14:textId="77777777" w:rsidTr="00A15863">
        <w:tc>
          <w:tcPr>
            <w:tcW w:w="7398" w:type="dxa"/>
          </w:tcPr>
          <w:p w14:paraId="3F582252" w14:textId="77777777" w:rsidR="0013764A" w:rsidRPr="005F4B7B" w:rsidRDefault="0013764A" w:rsidP="0013764A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 xml:space="preserve">Does the trust have transactions/loans with international related parties? If yes, consider the transfer pricing rules, and consider whether </w:t>
            </w:r>
            <w:r w:rsidRPr="00E63B07">
              <w:rPr>
                <w:rFonts w:cs="Arial"/>
              </w:rPr>
              <w:t xml:space="preserve">an </w:t>
            </w:r>
            <w:hyperlink r:id="rId10" w:history="1">
              <w:r w:rsidRPr="00E63B07">
                <w:rPr>
                  <w:rStyle w:val="Hyperlink"/>
                  <w:rFonts w:cs="Arial"/>
                </w:rPr>
                <w:t>international dealings schedule</w:t>
              </w:r>
            </w:hyperlink>
            <w:r>
              <w:rPr>
                <w:rFonts w:cs="Arial"/>
              </w:rPr>
              <w:t xml:space="preserve"> has been completed (at the time of writing, the 2021 form was yet to be released – link provided is to the 2020 form)</w:t>
            </w:r>
          </w:p>
        </w:tc>
        <w:tc>
          <w:tcPr>
            <w:tcW w:w="630" w:type="dxa"/>
          </w:tcPr>
          <w:p w14:paraId="3329819A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A5DB44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7DAF97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45CF1C7" w14:textId="77777777" w:rsidTr="00A15863">
        <w:tc>
          <w:tcPr>
            <w:tcW w:w="7398" w:type="dxa"/>
          </w:tcPr>
          <w:p w14:paraId="12AC3CB3" w14:textId="77777777" w:rsidR="0013764A" w:rsidRPr="005F4B7B" w:rsidRDefault="0013764A" w:rsidP="0013764A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lastRenderedPageBreak/>
              <w:t>Does the trust have a bank account in another country or buy/sell products offshore? If so, consider the foreign exchange rules.</w:t>
            </w:r>
          </w:p>
        </w:tc>
        <w:tc>
          <w:tcPr>
            <w:tcW w:w="630" w:type="dxa"/>
          </w:tcPr>
          <w:p w14:paraId="74A15918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CE3E527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DDAF7AF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817F837" w14:textId="77777777" w:rsidTr="00A15863">
        <w:tc>
          <w:tcPr>
            <w:tcW w:w="7398" w:type="dxa"/>
          </w:tcPr>
          <w:p w14:paraId="0CB44D37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  <w:b/>
              </w:rPr>
              <w:t>Trust distributions</w:t>
            </w:r>
          </w:p>
        </w:tc>
        <w:tc>
          <w:tcPr>
            <w:tcW w:w="630" w:type="dxa"/>
          </w:tcPr>
          <w:p w14:paraId="7C02FC5C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9985D45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53EDFAF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493219B6" w14:textId="77777777" w:rsidTr="00A15863">
        <w:tc>
          <w:tcPr>
            <w:tcW w:w="7398" w:type="dxa"/>
          </w:tcPr>
          <w:p w14:paraId="2A9A464D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 xml:space="preserve">Were distributions correctly allocated to income and capital beneficiaries by 30 June </w:t>
            </w:r>
            <w:r>
              <w:rPr>
                <w:rFonts w:cs="Arial"/>
              </w:rPr>
              <w:t>2021</w:t>
            </w:r>
            <w:r w:rsidRPr="005F4B7B">
              <w:rPr>
                <w:rFonts w:cs="Arial"/>
              </w:rPr>
              <w:t xml:space="preserve"> (or an earlier date if required by trust deed)?</w:t>
            </w:r>
          </w:p>
        </w:tc>
        <w:tc>
          <w:tcPr>
            <w:tcW w:w="630" w:type="dxa"/>
          </w:tcPr>
          <w:p w14:paraId="7B87B629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06439F5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010379B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35FABCFE" w14:textId="77777777" w:rsidTr="00A15863">
        <w:tc>
          <w:tcPr>
            <w:tcW w:w="7398" w:type="dxa"/>
          </w:tcPr>
          <w:p w14:paraId="2211443E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Is there a documented resolution for the distribution of trust income?</w:t>
            </w:r>
          </w:p>
        </w:tc>
        <w:tc>
          <w:tcPr>
            <w:tcW w:w="630" w:type="dxa"/>
          </w:tcPr>
          <w:p w14:paraId="0B73D24C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55763E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4A195C0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14AB032F" w14:textId="77777777" w:rsidTr="00A15863">
        <w:tc>
          <w:tcPr>
            <w:tcW w:w="7398" w:type="dxa"/>
          </w:tcPr>
          <w:p w14:paraId="6F3138BB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Has the definition of trust income (distributable income) been identified?</w:t>
            </w:r>
          </w:p>
        </w:tc>
        <w:tc>
          <w:tcPr>
            <w:tcW w:w="630" w:type="dxa"/>
          </w:tcPr>
          <w:p w14:paraId="4E5A63AE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CAEECE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DC2C92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2FA9044A" w14:textId="77777777" w:rsidTr="00A15863">
        <w:tc>
          <w:tcPr>
            <w:tcW w:w="7398" w:type="dxa"/>
          </w:tcPr>
          <w:p w14:paraId="7FA5CFC7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 xml:space="preserve">Has a determination of income been made where required and if the deed permits? </w:t>
            </w:r>
          </w:p>
        </w:tc>
        <w:tc>
          <w:tcPr>
            <w:tcW w:w="630" w:type="dxa"/>
          </w:tcPr>
          <w:p w14:paraId="1720FDDB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7B7781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4864F9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3A17F723" w14:textId="77777777" w:rsidTr="00A15863">
        <w:tc>
          <w:tcPr>
            <w:tcW w:w="7398" w:type="dxa"/>
          </w:tcPr>
          <w:p w14:paraId="021664F3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Has the trust’s distributable income been adjusted for tax purposes?</w:t>
            </w:r>
          </w:p>
        </w:tc>
        <w:tc>
          <w:tcPr>
            <w:tcW w:w="630" w:type="dxa"/>
          </w:tcPr>
          <w:p w14:paraId="302B7E7E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0FA074C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9ADC2D4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14042FDB" w14:textId="77777777" w:rsidTr="00A15863">
        <w:tc>
          <w:tcPr>
            <w:tcW w:w="7398" w:type="dxa"/>
          </w:tcPr>
          <w:p w14:paraId="4470D56D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 xml:space="preserve">Does the deed permit streaming specific categories of income to </w:t>
            </w:r>
            <w:proofErr w:type="gramStart"/>
            <w:r w:rsidRPr="005F4B7B">
              <w:rPr>
                <w:rFonts w:cs="Arial"/>
              </w:rPr>
              <w:t>particular beneficiaries</w:t>
            </w:r>
            <w:proofErr w:type="gramEnd"/>
            <w:r w:rsidRPr="005F4B7B">
              <w:rPr>
                <w:rFonts w:cs="Arial"/>
              </w:rPr>
              <w:t>?</w:t>
            </w:r>
          </w:p>
        </w:tc>
        <w:tc>
          <w:tcPr>
            <w:tcW w:w="630" w:type="dxa"/>
          </w:tcPr>
          <w:p w14:paraId="37B89D07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06CD4A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A26227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36FBCAD" w14:textId="77777777" w:rsidTr="00A15863">
        <w:tc>
          <w:tcPr>
            <w:tcW w:w="7398" w:type="dxa"/>
          </w:tcPr>
          <w:p w14:paraId="7FACA01F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 xml:space="preserve">If the trustee has attempted to stream franked dividends or capital gains for tax purposes, was a written record made by the relevant dates to make beneficiaries specifically entitled (30 June </w:t>
            </w:r>
            <w:r>
              <w:rPr>
                <w:rFonts w:cs="Arial"/>
              </w:rPr>
              <w:t>2021</w:t>
            </w:r>
            <w:r w:rsidRPr="005F4B7B">
              <w:rPr>
                <w:rFonts w:cs="Arial"/>
              </w:rPr>
              <w:t xml:space="preserve"> or 31 August </w:t>
            </w:r>
            <w:r>
              <w:rPr>
                <w:rFonts w:cs="Arial"/>
              </w:rPr>
              <w:t>2021</w:t>
            </w:r>
            <w:r w:rsidRPr="005F4B7B">
              <w:rPr>
                <w:rFonts w:cs="Arial"/>
              </w:rPr>
              <w:t xml:space="preserve"> for capital gains)?</w:t>
            </w:r>
          </w:p>
        </w:tc>
        <w:tc>
          <w:tcPr>
            <w:tcW w:w="630" w:type="dxa"/>
          </w:tcPr>
          <w:p w14:paraId="1C87D4FA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2023D49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AF5D16A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485FAB72" w14:textId="77777777" w:rsidTr="00A15863">
        <w:tc>
          <w:tcPr>
            <w:tcW w:w="7398" w:type="dxa"/>
          </w:tcPr>
          <w:p w14:paraId="00A62BA4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Is the trust in a positive income position – both trust (distributable) income and net (taxable) income so that franking credits can pass through to the beneficiaries?</w:t>
            </w:r>
          </w:p>
        </w:tc>
        <w:tc>
          <w:tcPr>
            <w:tcW w:w="630" w:type="dxa"/>
          </w:tcPr>
          <w:p w14:paraId="01E4F08C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6ECE6A7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9597810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78573E9E" w14:textId="77777777" w:rsidTr="00A15863">
        <w:tc>
          <w:tcPr>
            <w:tcW w:w="7398" w:type="dxa"/>
          </w:tcPr>
          <w:p w14:paraId="1940FFA5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 xml:space="preserve">Will beneficiaries of a discretionary trust be entitled to claim franking credits attached to distributions based on: </w:t>
            </w:r>
          </w:p>
          <w:p w14:paraId="6D9C1E80" w14:textId="77777777" w:rsidR="0013764A" w:rsidRPr="005F4B7B" w:rsidRDefault="0013764A" w:rsidP="0013764A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the small shareholder exemption; or</w:t>
            </w:r>
          </w:p>
          <w:p w14:paraId="194B123B" w14:textId="77777777" w:rsidR="0013764A" w:rsidRPr="005F4B7B" w:rsidRDefault="0013764A" w:rsidP="0013764A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>the trustee having a family trust election in place?</w:t>
            </w:r>
          </w:p>
        </w:tc>
        <w:tc>
          <w:tcPr>
            <w:tcW w:w="630" w:type="dxa"/>
          </w:tcPr>
          <w:p w14:paraId="7007337A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F4ECB8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CE3C05A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32EA3FCD" w14:textId="77777777" w:rsidTr="00A15863">
        <w:tc>
          <w:tcPr>
            <w:tcW w:w="7398" w:type="dxa"/>
          </w:tcPr>
          <w:p w14:paraId="460A3267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Have the Division 7A provisions been considered in respect of unpaid distributions to companies?</w:t>
            </w:r>
          </w:p>
        </w:tc>
        <w:tc>
          <w:tcPr>
            <w:tcW w:w="630" w:type="dxa"/>
          </w:tcPr>
          <w:p w14:paraId="103C6EC4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9720468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61FF442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47E157F9" w14:textId="77777777" w:rsidTr="00A15863">
        <w:tc>
          <w:tcPr>
            <w:tcW w:w="7398" w:type="dxa"/>
          </w:tcPr>
          <w:p w14:paraId="5F9E5B4F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 xml:space="preserve">Where the distribution remains unpaid, does another person </w:t>
            </w:r>
            <w:proofErr w:type="gramStart"/>
            <w:r w:rsidRPr="005F4B7B">
              <w:rPr>
                <w:rFonts w:cs="Arial"/>
              </w:rPr>
              <w:t>actually benefit</w:t>
            </w:r>
            <w:proofErr w:type="gramEnd"/>
            <w:r w:rsidRPr="005F4B7B">
              <w:rPr>
                <w:rFonts w:cs="Arial"/>
              </w:rPr>
              <w:t xml:space="preserve"> from the trust income (e.g., trustee gives, or lends on interest-free terms, the money to another party)?  If so, has s 100A ITAA 1936 (dealing with ‘</w:t>
            </w:r>
            <w:hyperlink r:id="rId11" w:history="1">
              <w:r w:rsidRPr="005F4B7B">
                <w:rPr>
                  <w:rStyle w:val="Hyperlink"/>
                  <w:rFonts w:cs="Arial"/>
                </w:rPr>
                <w:t>reimbursement agreements</w:t>
              </w:r>
            </w:hyperlink>
            <w:r w:rsidRPr="005F4B7B">
              <w:rPr>
                <w:rFonts w:cs="Arial"/>
              </w:rPr>
              <w:t xml:space="preserve">’) been considered?  </w:t>
            </w:r>
          </w:p>
        </w:tc>
        <w:tc>
          <w:tcPr>
            <w:tcW w:w="630" w:type="dxa"/>
          </w:tcPr>
          <w:p w14:paraId="5921DC9C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031930A1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86B4FC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304EE65" w14:textId="77777777" w:rsidTr="00A15863">
        <w:tc>
          <w:tcPr>
            <w:tcW w:w="7398" w:type="dxa"/>
          </w:tcPr>
          <w:p w14:paraId="2AF8B69D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5F4B7B">
              <w:rPr>
                <w:rFonts w:cs="Arial"/>
              </w:rPr>
              <w:t xml:space="preserve">If the trustee appointed income to tax exempt entities: </w:t>
            </w:r>
          </w:p>
          <w:p w14:paraId="22825FA2" w14:textId="77777777" w:rsidR="0013764A" w:rsidRPr="005F4B7B" w:rsidRDefault="0013764A" w:rsidP="0013764A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5F4B7B">
              <w:rPr>
                <w:rFonts w:cs="Arial"/>
              </w:rPr>
              <w:t xml:space="preserve">was full payment made or a written statement provided to the entity by 31 August </w:t>
            </w:r>
            <w:r>
              <w:rPr>
                <w:rFonts w:cs="Arial"/>
              </w:rPr>
              <w:t>2021</w:t>
            </w:r>
            <w:r w:rsidRPr="005F4B7B">
              <w:rPr>
                <w:rFonts w:cs="Arial"/>
              </w:rPr>
              <w:t>? (</w:t>
            </w:r>
            <w:proofErr w:type="gramStart"/>
            <w:r w:rsidRPr="005F4B7B">
              <w:rPr>
                <w:rFonts w:cs="Arial"/>
              </w:rPr>
              <w:t>refer</w:t>
            </w:r>
            <w:proofErr w:type="gramEnd"/>
            <w:r w:rsidRPr="005F4B7B">
              <w:rPr>
                <w:rFonts w:cs="Arial"/>
              </w:rPr>
              <w:t xml:space="preserve"> s 100AA ITAA 1936); and</w:t>
            </w:r>
          </w:p>
          <w:p w14:paraId="7E9B7EF9" w14:textId="77777777" w:rsidR="0013764A" w:rsidRPr="005F4B7B" w:rsidRDefault="0013764A" w:rsidP="0013764A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5F4B7B">
              <w:rPr>
                <w:rFonts w:cs="Arial"/>
              </w:rPr>
              <w:t>does the taxable portion of the distribution breach the “benchmark percentage” set out in the anti-avoidance rules? (s</w:t>
            </w:r>
            <w:r w:rsidRPr="005F4B7B">
              <w:rPr>
                <w:rFonts w:cs="Arial"/>
                <w:i/>
              </w:rPr>
              <w:t xml:space="preserve"> </w:t>
            </w:r>
            <w:r w:rsidRPr="005F4B7B">
              <w:rPr>
                <w:rFonts w:cs="Arial"/>
              </w:rPr>
              <w:t>100AB ITAA 1936).</w:t>
            </w:r>
          </w:p>
        </w:tc>
        <w:tc>
          <w:tcPr>
            <w:tcW w:w="630" w:type="dxa"/>
          </w:tcPr>
          <w:p w14:paraId="2E630E58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92A116C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DEB32B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6B3D42E9" w14:textId="77777777" w:rsidTr="00A15863">
        <w:tc>
          <w:tcPr>
            <w:tcW w:w="7398" w:type="dxa"/>
          </w:tcPr>
          <w:p w14:paraId="7F3A6BB5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lastRenderedPageBreak/>
              <w:t>Are beneficiaries presently entitled to all income of the trust (i.e., determine whether the trustee is liable for tax on any portion of the income)?</w:t>
            </w:r>
          </w:p>
        </w:tc>
        <w:tc>
          <w:tcPr>
            <w:tcW w:w="630" w:type="dxa"/>
          </w:tcPr>
          <w:p w14:paraId="7F4308D8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9B73DAE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5C615C1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25D00F2D" w14:textId="77777777" w:rsidTr="00A15863">
        <w:tc>
          <w:tcPr>
            <w:tcW w:w="7398" w:type="dxa"/>
          </w:tcPr>
          <w:p w14:paraId="283CCE85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 xml:space="preserve">If trust (distributable) income is different to taxable income, has the taxable income allocated to each beneficiary been calculated using the proportionate method (adjusted for streamed franked dividends and capital gains)? </w:t>
            </w:r>
          </w:p>
        </w:tc>
        <w:tc>
          <w:tcPr>
            <w:tcW w:w="630" w:type="dxa"/>
          </w:tcPr>
          <w:p w14:paraId="3FCB911E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F8B0CB4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473494F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67B50DAA" w14:textId="77777777" w:rsidTr="00A15863">
        <w:tc>
          <w:tcPr>
            <w:tcW w:w="7398" w:type="dxa"/>
          </w:tcPr>
          <w:p w14:paraId="39E30305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Has the proportionate method been applied in accordance with the Commissioner’s guidelines in TR 2012/D1 (particularly relevant where trust income includes franking credits)?</w:t>
            </w:r>
          </w:p>
        </w:tc>
        <w:tc>
          <w:tcPr>
            <w:tcW w:w="630" w:type="dxa"/>
          </w:tcPr>
          <w:p w14:paraId="54F7B034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D2FAF7B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96BCD6F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0B1C1B3E" w14:textId="77777777" w:rsidTr="00A15863">
        <w:tc>
          <w:tcPr>
            <w:tcW w:w="7398" w:type="dxa"/>
          </w:tcPr>
          <w:p w14:paraId="27DA13A4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Is the trustee required to pay tax on behalf of any beneficiaries (e.g., non-residents, minors)?</w:t>
            </w:r>
          </w:p>
        </w:tc>
        <w:tc>
          <w:tcPr>
            <w:tcW w:w="630" w:type="dxa"/>
          </w:tcPr>
          <w:p w14:paraId="74304F18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C5747B9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B6775B9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17946B23" w14:textId="77777777" w:rsidTr="00A15863">
        <w:tc>
          <w:tcPr>
            <w:tcW w:w="7398" w:type="dxa"/>
          </w:tcPr>
          <w:p w14:paraId="504DD59E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 xml:space="preserve">Where the trust has a family trust election in place, has any distribution been made to entities outside of the family group? </w:t>
            </w:r>
          </w:p>
        </w:tc>
        <w:tc>
          <w:tcPr>
            <w:tcW w:w="630" w:type="dxa"/>
          </w:tcPr>
          <w:p w14:paraId="5508DBCC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FE5134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22243EC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40904859" w14:textId="77777777" w:rsidTr="00A15863">
        <w:tc>
          <w:tcPr>
            <w:tcW w:w="7398" w:type="dxa"/>
          </w:tcPr>
          <w:p w14:paraId="33DECC3F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 xml:space="preserve">Did the trustee obtain TFNs from all beneficiaries (excluding minors, </w:t>
            </w:r>
            <w:proofErr w:type="gramStart"/>
            <w:r w:rsidRPr="005F4B7B">
              <w:rPr>
                <w:rFonts w:cs="Arial"/>
              </w:rPr>
              <w:t>non-residents</w:t>
            </w:r>
            <w:proofErr w:type="gramEnd"/>
            <w:r w:rsidRPr="005F4B7B">
              <w:rPr>
                <w:rFonts w:cs="Arial"/>
              </w:rPr>
              <w:t xml:space="preserve"> and tax</w:t>
            </w:r>
            <w:r>
              <w:rPr>
                <w:rFonts w:cs="Arial"/>
              </w:rPr>
              <w:t>-</w:t>
            </w:r>
            <w:r w:rsidRPr="005F4B7B">
              <w:rPr>
                <w:rFonts w:cs="Arial"/>
              </w:rPr>
              <w:t xml:space="preserve">exempt entities) prior to appointing income for the </w:t>
            </w:r>
            <w:r>
              <w:rPr>
                <w:rFonts w:cs="Arial"/>
              </w:rPr>
              <w:t>2021</w:t>
            </w:r>
            <w:r w:rsidRPr="005F4B7B">
              <w:rPr>
                <w:rFonts w:cs="Arial"/>
              </w:rPr>
              <w:t xml:space="preserve"> income year?</w:t>
            </w:r>
          </w:p>
        </w:tc>
        <w:tc>
          <w:tcPr>
            <w:tcW w:w="630" w:type="dxa"/>
          </w:tcPr>
          <w:p w14:paraId="054E5F03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A9FAC90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AABEC2D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48964444" w14:textId="77777777" w:rsidTr="00A15863">
        <w:tc>
          <w:tcPr>
            <w:tcW w:w="7398" w:type="dxa"/>
          </w:tcPr>
          <w:p w14:paraId="7A345B8A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Has the trust complied with the TFN reporting obligations for closely held trusts?</w:t>
            </w:r>
          </w:p>
        </w:tc>
        <w:tc>
          <w:tcPr>
            <w:tcW w:w="630" w:type="dxa"/>
          </w:tcPr>
          <w:p w14:paraId="45A8BBD6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53AE09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EC64D74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3764A" w:rsidRPr="005F4B7B" w14:paraId="550B7DA8" w14:textId="77777777" w:rsidTr="00A15863">
        <w:tc>
          <w:tcPr>
            <w:tcW w:w="7398" w:type="dxa"/>
          </w:tcPr>
          <w:p w14:paraId="47C5B88C" w14:textId="77777777" w:rsidR="0013764A" w:rsidRPr="005F4B7B" w:rsidRDefault="0013764A" w:rsidP="0013764A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5F4B7B">
              <w:rPr>
                <w:rFonts w:cs="Arial"/>
              </w:rPr>
              <w:t>If the trust has distributed to another trust, have the trustee beneficiary reporting rules been complied with (only necessary where there is no family trust election in place)?</w:t>
            </w:r>
          </w:p>
        </w:tc>
        <w:tc>
          <w:tcPr>
            <w:tcW w:w="630" w:type="dxa"/>
          </w:tcPr>
          <w:p w14:paraId="0745B685" w14:textId="77777777" w:rsidR="0013764A" w:rsidRPr="005F4B7B" w:rsidRDefault="0013764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877AFC3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29E7C18" w14:textId="77777777" w:rsidR="0013764A" w:rsidRPr="005F4B7B" w:rsidRDefault="0013764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14:paraId="2DF2B79C" w14:textId="77777777" w:rsidR="00F41820" w:rsidRPr="006D3AC7" w:rsidRDefault="00F41820" w:rsidP="00F41820">
      <w:pPr>
        <w:spacing w:before="60" w:after="60"/>
        <w:rPr>
          <w:rFonts w:cs="Arial"/>
          <w:lang w:val="en-AU"/>
        </w:rPr>
      </w:pPr>
    </w:p>
    <w:p w14:paraId="537A9F8E" w14:textId="77777777" w:rsidR="00F41820" w:rsidRPr="006D3AC7" w:rsidRDefault="00F41820" w:rsidP="00F41820">
      <w:pPr>
        <w:spacing w:before="60" w:after="60"/>
        <w:rPr>
          <w:rFonts w:cs="Arial"/>
          <w:b/>
          <w:color w:val="FF0000"/>
          <w:lang w:val="en-AU"/>
        </w:rPr>
      </w:pPr>
      <w:r>
        <w:rPr>
          <w:sz w:val="24"/>
        </w:rPr>
        <w:t xml:space="preserve"> </w:t>
      </w:r>
    </w:p>
    <w:p w14:paraId="6F810CA2" w14:textId="77777777" w:rsidR="00A6657B" w:rsidRDefault="00A6657B"/>
    <w:sectPr w:rsidR="00A6657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5957" w14:textId="77777777" w:rsidR="00B121BE" w:rsidRDefault="00B121BE" w:rsidP="00C2029C">
      <w:pPr>
        <w:spacing w:before="0" w:after="0"/>
      </w:pPr>
      <w:r>
        <w:separator/>
      </w:r>
    </w:p>
  </w:endnote>
  <w:endnote w:type="continuationSeparator" w:id="0">
    <w:p w14:paraId="0F754DA1" w14:textId="77777777" w:rsidR="00B121BE" w:rsidRDefault="00B121BE" w:rsidP="00C202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DF40" w14:textId="77777777" w:rsidR="00B121BE" w:rsidRDefault="00B121BE" w:rsidP="00C2029C">
      <w:pPr>
        <w:spacing w:before="0" w:after="0"/>
      </w:pPr>
      <w:r>
        <w:separator/>
      </w:r>
    </w:p>
  </w:footnote>
  <w:footnote w:type="continuationSeparator" w:id="0">
    <w:p w14:paraId="6E72A740" w14:textId="77777777" w:rsidR="00B121BE" w:rsidRDefault="00B121BE" w:rsidP="00C202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7508" w14:textId="1008ACA1" w:rsidR="00C2029C" w:rsidRDefault="00C202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35E5A" wp14:editId="782F2852">
          <wp:simplePos x="0" y="0"/>
          <wp:positionH relativeFrom="column">
            <wp:posOffset>5210175</wp:posOffset>
          </wp:positionH>
          <wp:positionV relativeFrom="paragraph">
            <wp:posOffset>-333375</wp:posOffset>
          </wp:positionV>
          <wp:extent cx="1568450" cy="796925"/>
          <wp:effectExtent l="0" t="0" r="0" b="3175"/>
          <wp:wrapThrough wrapText="bothSides">
            <wp:wrapPolygon edited="0">
              <wp:start x="0" y="0"/>
              <wp:lineTo x="0" y="21170"/>
              <wp:lineTo x="21250" y="21170"/>
              <wp:lineTo x="21250" y="0"/>
              <wp:lineTo x="0" y="0"/>
            </wp:wrapPolygon>
          </wp:wrapThrough>
          <wp:docPr id="21" name="Picture 2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_Logo_Master_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8D0"/>
    <w:multiLevelType w:val="hybridMultilevel"/>
    <w:tmpl w:val="571C2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83F2B"/>
    <w:multiLevelType w:val="hybridMultilevel"/>
    <w:tmpl w:val="F9CA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80998"/>
    <w:multiLevelType w:val="hybridMultilevel"/>
    <w:tmpl w:val="7A209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3273"/>
    <w:multiLevelType w:val="hybridMultilevel"/>
    <w:tmpl w:val="A9D4A7EA"/>
    <w:lvl w:ilvl="0" w:tplc="0420B276">
      <w:start w:val="1"/>
      <w:numFmt w:val="bullet"/>
      <w:pStyle w:val="ColorfulList-Accent11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DB4941"/>
    <w:multiLevelType w:val="hybridMultilevel"/>
    <w:tmpl w:val="309E6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92B74"/>
    <w:multiLevelType w:val="hybridMultilevel"/>
    <w:tmpl w:val="8B747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96DD3"/>
    <w:multiLevelType w:val="hybridMultilevel"/>
    <w:tmpl w:val="1F5A1B9A"/>
    <w:lvl w:ilvl="0" w:tplc="F9D05D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06917"/>
    <w:multiLevelType w:val="hybridMultilevel"/>
    <w:tmpl w:val="A530C6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F31EA5"/>
    <w:multiLevelType w:val="hybridMultilevel"/>
    <w:tmpl w:val="C57A5B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4656B"/>
    <w:multiLevelType w:val="hybridMultilevel"/>
    <w:tmpl w:val="2186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60B34"/>
    <w:multiLevelType w:val="hybridMultilevel"/>
    <w:tmpl w:val="2F9A6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020D8"/>
    <w:multiLevelType w:val="hybridMultilevel"/>
    <w:tmpl w:val="4700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52D6"/>
    <w:multiLevelType w:val="hybridMultilevel"/>
    <w:tmpl w:val="3DB80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E2A50"/>
    <w:multiLevelType w:val="hybridMultilevel"/>
    <w:tmpl w:val="7D466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6C486B"/>
    <w:multiLevelType w:val="hybridMultilevel"/>
    <w:tmpl w:val="0C847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42C13"/>
    <w:multiLevelType w:val="hybridMultilevel"/>
    <w:tmpl w:val="313C1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96F2A"/>
    <w:multiLevelType w:val="hybridMultilevel"/>
    <w:tmpl w:val="C36EF9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86045"/>
    <w:multiLevelType w:val="hybridMultilevel"/>
    <w:tmpl w:val="045694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005CC"/>
    <w:multiLevelType w:val="hybridMultilevel"/>
    <w:tmpl w:val="D79C2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A6C59"/>
    <w:multiLevelType w:val="hybridMultilevel"/>
    <w:tmpl w:val="D46E3C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50624"/>
    <w:multiLevelType w:val="hybridMultilevel"/>
    <w:tmpl w:val="72EC47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9"/>
  </w:num>
  <w:num w:numId="5">
    <w:abstractNumId w:val="12"/>
  </w:num>
  <w:num w:numId="6">
    <w:abstractNumId w:val="17"/>
  </w:num>
  <w:num w:numId="7">
    <w:abstractNumId w:val="1"/>
  </w:num>
  <w:num w:numId="8">
    <w:abstractNumId w:val="13"/>
  </w:num>
  <w:num w:numId="9">
    <w:abstractNumId w:val="4"/>
  </w:num>
  <w:num w:numId="10">
    <w:abstractNumId w:val="14"/>
  </w:num>
  <w:num w:numId="11">
    <w:abstractNumId w:val="11"/>
  </w:num>
  <w:num w:numId="12">
    <w:abstractNumId w:val="2"/>
  </w:num>
  <w:num w:numId="13">
    <w:abstractNumId w:val="5"/>
  </w:num>
  <w:num w:numId="14">
    <w:abstractNumId w:val="15"/>
  </w:num>
  <w:num w:numId="15">
    <w:abstractNumId w:val="18"/>
  </w:num>
  <w:num w:numId="16">
    <w:abstractNumId w:val="9"/>
  </w:num>
  <w:num w:numId="17">
    <w:abstractNumId w:val="7"/>
  </w:num>
  <w:num w:numId="18">
    <w:abstractNumId w:val="20"/>
  </w:num>
  <w:num w:numId="19">
    <w:abstractNumId w:val="8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9C"/>
    <w:rsid w:val="000B421A"/>
    <w:rsid w:val="0013764A"/>
    <w:rsid w:val="00251839"/>
    <w:rsid w:val="007448CC"/>
    <w:rsid w:val="00873554"/>
    <w:rsid w:val="008A459B"/>
    <w:rsid w:val="008F13A8"/>
    <w:rsid w:val="00960482"/>
    <w:rsid w:val="00986802"/>
    <w:rsid w:val="00A6657B"/>
    <w:rsid w:val="00B121BE"/>
    <w:rsid w:val="00C2029C"/>
    <w:rsid w:val="00ED5BE7"/>
    <w:rsid w:val="00F41820"/>
    <w:rsid w:val="00F8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BC59"/>
  <w15:chartTrackingRefBased/>
  <w15:docId w15:val="{247E1ACD-B46E-45CA-BE7D-4A5D36E2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9C"/>
    <w:pPr>
      <w:spacing w:before="120" w:after="120" w:line="240" w:lineRule="auto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h3 sub heading,Reset Numbering,Level 1 - 1"/>
    <w:basedOn w:val="Normal"/>
    <w:next w:val="Normal"/>
    <w:link w:val="Heading3Char"/>
    <w:unhideWhenUsed/>
    <w:qFormat/>
    <w:rsid w:val="00C2029C"/>
    <w:pPr>
      <w:keepNext/>
      <w:keepLines/>
      <w:spacing w:before="2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029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202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029C"/>
    <w:rPr>
      <w:lang w:val="en-AU"/>
    </w:rPr>
  </w:style>
  <w:style w:type="character" w:customStyle="1" w:styleId="Heading3Char">
    <w:name w:val="Heading 3 Char"/>
    <w:aliases w:val="h3 sub heading Char,Reset Numbering Char,Level 1 - 1 Char"/>
    <w:basedOn w:val="DefaultParagraphFont"/>
    <w:link w:val="Heading3"/>
    <w:rsid w:val="00C2029C"/>
    <w:rPr>
      <w:rFonts w:ascii="Arial" w:eastAsiaTheme="majorEastAsia" w:hAnsi="Arial" w:cstheme="majorBidi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2029C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C2029C"/>
    <w:pPr>
      <w:numPr>
        <w:numId w:val="2"/>
      </w:numPr>
      <w:contextualSpacing/>
    </w:pPr>
    <w:rPr>
      <w:rFonts w:eastAsia="Calibri" w:cs="Times New Roman"/>
      <w:lang w:val="en-NZ"/>
    </w:rPr>
  </w:style>
  <w:style w:type="table" w:customStyle="1" w:styleId="Style3">
    <w:name w:val="Style3"/>
    <w:basedOn w:val="TableNormal"/>
    <w:uiPriority w:val="99"/>
    <w:rsid w:val="00C2029C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uiPriority w:val="9"/>
    <w:rsid w:val="00C202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41820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41820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o.gov.au/General/Trusts/In-detail/Distributions/Trust-taxation---reimbursement-agreemen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to.gov.au/Forms/International-dealings-schedule-instructions-202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E2336C6831B49A866C239776A3861" ma:contentTypeVersion="12" ma:contentTypeDescription="Create a new document." ma:contentTypeScope="" ma:versionID="6b0ee923474682543960b9aa3a6a2d74">
  <xsd:schema xmlns:xsd="http://www.w3.org/2001/XMLSchema" xmlns:xs="http://www.w3.org/2001/XMLSchema" xmlns:p="http://schemas.microsoft.com/office/2006/metadata/properties" xmlns:ns2="c96f0524-fb3c-45ff-936d-f36894580ff1" xmlns:ns3="6ac254b9-7dca-420e-ab7f-2f3fcba4e2de" targetNamespace="http://schemas.microsoft.com/office/2006/metadata/properties" ma:root="true" ma:fieldsID="79499188c880383bbd76d19d1c0b8a5f" ns2:_="" ns3:_="">
    <xsd:import namespace="c96f0524-fb3c-45ff-936d-f36894580ff1"/>
    <xsd:import namespace="6ac254b9-7dca-420e-ab7f-2f3fcba4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0524-fb3c-45ff-936d-f36894580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254b9-7dca-420e-ab7f-2f3fcba4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55679A-A64D-4328-A3B9-D3413A7DC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f0524-fb3c-45ff-936d-f36894580ff1"/>
    <ds:schemaRef ds:uri="6ac254b9-7dca-420e-ab7f-2f3fcba4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9B773-AE32-4541-9174-61DFCCDA5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D31BE-8423-451D-A5F5-D3FAC39BD1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Capurso</dc:creator>
  <cp:keywords/>
  <dc:description/>
  <cp:lastModifiedBy>Claudia Capurso</cp:lastModifiedBy>
  <cp:revision>5</cp:revision>
  <dcterms:created xsi:type="dcterms:W3CDTF">2021-06-21T04:36:00Z</dcterms:created>
  <dcterms:modified xsi:type="dcterms:W3CDTF">2021-06-21T04:38:00Z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0x010100537E2336C6831B49A866C239776A3861</vt:lpwstr>
  </property>
</Properties>
</file>