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C418" w14:textId="5568E39E" w:rsidR="00976CF5" w:rsidRPr="00976CF5" w:rsidRDefault="00976CF5" w:rsidP="00976CF5">
      <w:pPr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76CF5">
        <w:rPr>
          <w:rFonts w:ascii="Times New Roman" w:eastAsia="Times New Roman" w:hAnsi="Times New Roman" w:cs="Times New Roman"/>
          <w:lang w:eastAsia="en-GB"/>
        </w:rPr>
        <w:instrText xml:space="preserve"> INCLUDEPICTURE "/var/folders/x3/0wd6wwtd7pz2ph65s15q52h40000gn/T/com.microsoft.Word/WebArchiveCopyPasteTempFiles/page1image14370224" \* MERGEFORMATINET </w:instrText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76CF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467DF69" wp14:editId="7518D9CF">
            <wp:extent cx="5727700" cy="1087755"/>
            <wp:effectExtent l="0" t="0" r="0" b="4445"/>
            <wp:docPr id="4" name="Picture 4" descr="page1image1437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3702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A88C654" w14:textId="1D32A32B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76CF5">
        <w:rPr>
          <w:rFonts w:ascii="Arial" w:eastAsia="Times New Roman" w:hAnsi="Arial" w:cs="Arial"/>
          <w:b/>
          <w:bCs/>
          <w:color w:val="497A28"/>
          <w:sz w:val="32"/>
          <w:szCs w:val="32"/>
          <w:lang w:eastAsia="en-GB"/>
        </w:rPr>
        <w:t>STP</w:t>
      </w:r>
      <w:proofErr w:type="spellEnd"/>
      <w:r w:rsidRPr="00976CF5">
        <w:rPr>
          <w:rFonts w:ascii="Arial" w:eastAsia="Times New Roman" w:hAnsi="Arial" w:cs="Arial"/>
          <w:b/>
          <w:bCs/>
          <w:color w:val="497A28"/>
          <w:sz w:val="32"/>
          <w:szCs w:val="32"/>
          <w:lang w:eastAsia="en-GB"/>
        </w:rPr>
        <w:t xml:space="preserve"> FAQ</w:t>
      </w:r>
      <w:r w:rsidR="00DB27B9">
        <w:rPr>
          <w:rFonts w:ascii="Arial" w:eastAsia="Times New Roman" w:hAnsi="Arial" w:cs="Arial"/>
          <w:b/>
          <w:bCs/>
          <w:color w:val="497A28"/>
          <w:sz w:val="32"/>
          <w:szCs w:val="32"/>
          <w:lang w:eastAsia="en-GB"/>
        </w:rPr>
        <w:t>s</w:t>
      </w:r>
      <w:r w:rsidRPr="00976CF5">
        <w:rPr>
          <w:rFonts w:ascii="Arial" w:eastAsia="Times New Roman" w:hAnsi="Arial" w:cs="Arial"/>
          <w:b/>
          <w:bCs/>
          <w:color w:val="497A28"/>
          <w:sz w:val="32"/>
          <w:szCs w:val="32"/>
          <w:lang w:eastAsia="en-GB"/>
        </w:rPr>
        <w:t xml:space="preserve"> </w:t>
      </w:r>
    </w:p>
    <w:p w14:paraId="3F8813D2" w14:textId="77777777" w:rsidR="00DB27B9" w:rsidRPr="00976CF5" w:rsidRDefault="00DB27B9" w:rsidP="00DB27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When does each pay event need to be reported by? </w:t>
      </w:r>
    </w:p>
    <w:p w14:paraId="58DED375" w14:textId="0D81B884" w:rsidR="00DB27B9" w:rsidRDefault="00DB27B9" w:rsidP="00DB27B9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The ATO stipulates pay events must be report on the day of, or before the date of payment. </w:t>
      </w:r>
    </w:p>
    <w:p w14:paraId="44904831" w14:textId="4D11F879" w:rsidR="00D716FA" w:rsidRDefault="00D716FA" w:rsidP="00DB27B9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>
        <w:rPr>
          <w:rFonts w:ascii="ArialMT" w:eastAsia="Times New Roman" w:hAnsi="ArialMT" w:cs="Times New Roman"/>
          <w:sz w:val="22"/>
          <w:szCs w:val="22"/>
          <w:lang w:eastAsia="en-GB"/>
        </w:rPr>
        <w:t>If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the registered agent has a lodgment concession for micro employer clients (1-4 employees)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then pay events can be lodged quarterly instead of at each pay run.</w:t>
      </w:r>
    </w:p>
    <w:p w14:paraId="46EAB013" w14:textId="1F302C17" w:rsidR="00564553" w:rsidRPr="00976CF5" w:rsidRDefault="00564553" w:rsidP="005645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What 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are the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penalties for late lodgements? </w:t>
      </w:r>
    </w:p>
    <w:p w14:paraId="2CB24EEB" w14:textId="161840EE" w:rsidR="00DB27B9" w:rsidRPr="00564553" w:rsidRDefault="00564553" w:rsidP="00DB27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>Late lodgment penalties are the same as failure to lodge activity statement penalties, that is, one penalty unit per 28 days, up to a maximum of five units. The penalty unit value from 1 July 2020 is $222.</w:t>
      </w:r>
    </w:p>
    <w:p w14:paraId="6C312C4B" w14:textId="48160AE3" w:rsidR="00564553" w:rsidRPr="00976CF5" w:rsidRDefault="00564553" w:rsidP="005645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Who can lodge </w:t>
      </w:r>
      <w:proofErr w:type="spellStart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STP</w:t>
      </w:r>
      <w:proofErr w:type="spellEnd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pay events? </w:t>
      </w:r>
    </w:p>
    <w:p w14:paraId="3E08A1BA" w14:textId="35A72776" w:rsidR="00564553" w:rsidRPr="00564553" w:rsidRDefault="00564553" w:rsidP="00DB27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Any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authorised person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in the business can lodge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pay events once the software is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>set up and connected to the ATO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, provided they have payroll admin access. BAS agents are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able to lodge on behalf of the business as </w:t>
      </w:r>
      <w:proofErr w:type="spellStart"/>
      <w:r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, however bookkeepers may not lodge </w:t>
      </w:r>
      <w:proofErr w:type="spellStart"/>
      <w:r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on behalf of a business owner.</w:t>
      </w:r>
    </w:p>
    <w:p w14:paraId="626D3408" w14:textId="0BC5CAFA" w:rsidR="00DB27B9" w:rsidRPr="00976CF5" w:rsidRDefault="00DB27B9" w:rsidP="00DB27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</w:t>
      </w:r>
      <w:r w:rsidR="0056455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Do I need an authority form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? </w:t>
      </w:r>
    </w:p>
    <w:p w14:paraId="7D452D32" w14:textId="014AAE23" w:rsidR="00DB27B9" w:rsidRDefault="00DB27B9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Authority forms</w:t>
      </w:r>
      <w:r w:rsidR="007A6802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are </w:t>
      </w:r>
      <w:r w:rsidR="007A6802">
        <w:rPr>
          <w:rFonts w:ascii="ArialMT" w:eastAsia="Times New Roman" w:hAnsi="ArialMT" w:cs="Times New Roman"/>
          <w:sz w:val="22"/>
          <w:szCs w:val="22"/>
          <w:lang w:eastAsia="en-GB"/>
        </w:rPr>
        <w:t>required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for BAS agents who will 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>lodge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pay events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on behalf of clients. </w:t>
      </w:r>
      <w:r w:rsidR="00D716FA">
        <w:rPr>
          <w:rFonts w:ascii="ArialMT" w:eastAsia="Times New Roman" w:hAnsi="ArialMT" w:cs="Times New Roman"/>
          <w:sz w:val="22"/>
          <w:szCs w:val="22"/>
          <w:lang w:eastAsia="en-GB"/>
        </w:rPr>
        <w:t>An authority is required for each lodgment.</w:t>
      </w:r>
    </w:p>
    <w:p w14:paraId="7CFAE09E" w14:textId="0C22F3B9" w:rsidR="00DB27B9" w:rsidRPr="00D716FA" w:rsidRDefault="00564553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BAS agents </w:t>
      </w:r>
      <w:r w:rsidR="00D716FA">
        <w:rPr>
          <w:rFonts w:ascii="ArialMT" w:eastAsia="Times New Roman" w:hAnsi="ArialMT" w:cs="Times New Roman"/>
          <w:sz w:val="22"/>
          <w:szCs w:val="22"/>
          <w:lang w:eastAsia="en-GB"/>
        </w:rPr>
        <w:t>can use an annual authorisation for lodgments if they meet the criteria.</w:t>
      </w:r>
    </w:p>
    <w:p w14:paraId="698F009B" w14:textId="77777777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What happens if an employee doesn’t have a MyGov account? </w:t>
      </w:r>
    </w:p>
    <w:p w14:paraId="79725E77" w14:textId="77777777" w:rsidR="00D716FA" w:rsidRDefault="00976CF5" w:rsidP="00976CF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proofErr w:type="spellStart"/>
      <w:r w:rsidR="00D716FA" w:rsidRPr="00D716F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STP</w:t>
      </w:r>
      <w:proofErr w:type="spellEnd"/>
      <w:r w:rsidR="00D716FA" w:rsidRPr="00D716F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data is automatically uploaded to the employee myGov account. </w:t>
      </w:r>
      <w:r w:rsidR="00D716F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employee can request a payment summary from the employer if they do not wish to access the information via their myGov account.</w:t>
      </w:r>
    </w:p>
    <w:p w14:paraId="117A94AF" w14:textId="1F5CD2AB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</w:t>
      </w:r>
      <w:r w:rsidR="00975593" w:rsidRPr="005C744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Do I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need to lodge </w:t>
      </w:r>
      <w:proofErr w:type="spellStart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EMPDUPE</w:t>
      </w:r>
      <w:proofErr w:type="spellEnd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files? </w:t>
      </w:r>
    </w:p>
    <w:p w14:paraId="3BC68778" w14:textId="22854824" w:rsidR="00975593" w:rsidRDefault="00976CF5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In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the final declaration made through payroll software replaces the need to upload an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EMPDUPE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file to the BAS portal</w:t>
      </w:r>
      <w:r w:rsidR="0097559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for most employee payments.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</w:p>
    <w:p w14:paraId="26A6BD31" w14:textId="5BAD3B41" w:rsidR="00976CF5" w:rsidRPr="00976CF5" w:rsidRDefault="00975593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However, if you have other payments that require withholding and are not reported through </w:t>
      </w:r>
      <w:proofErr w:type="spellStart"/>
      <w:r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(for example, no ABN or royalty payments), you will need to prepare payment summaries separately and lodge </w:t>
      </w:r>
      <w:proofErr w:type="spellStart"/>
      <w:r>
        <w:rPr>
          <w:rFonts w:ascii="ArialMT" w:eastAsia="Times New Roman" w:hAnsi="ArialMT" w:cs="Times New Roman"/>
          <w:sz w:val="22"/>
          <w:szCs w:val="22"/>
          <w:lang w:eastAsia="en-GB"/>
        </w:rPr>
        <w:t>EMPDUPE</w:t>
      </w:r>
      <w:proofErr w:type="spellEnd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files via ATO online services.</w:t>
      </w:r>
    </w:p>
    <w:p w14:paraId="65B4BC71" w14:textId="34A7AB82" w:rsidR="00976CF5" w:rsidRPr="00976CF5" w:rsidRDefault="00976CF5" w:rsidP="00976CF5">
      <w:pPr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976CF5">
        <w:rPr>
          <w:rFonts w:ascii="Times New Roman" w:eastAsia="Times New Roman" w:hAnsi="Times New Roman" w:cs="Times New Roman"/>
          <w:lang w:eastAsia="en-GB"/>
        </w:rPr>
        <w:instrText xml:space="preserve"> INCLUDEPICTURE "/var/folders/x3/0wd6wwtd7pz2ph65s15q52h40000gn/T/com.microsoft.Word/WebArchiveCopyPasteTempFiles/page1image3900544" \* MERGEFORMATINET </w:instrText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76CF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FF26223" wp14:editId="3BD9FC0F">
            <wp:extent cx="905510" cy="168910"/>
            <wp:effectExtent l="0" t="0" r="0" b="0"/>
            <wp:docPr id="3" name="Picture 3" descr="page1image390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9005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43FC0F6" w14:textId="46C19BFB" w:rsidR="00976CF5" w:rsidRPr="00976CF5" w:rsidRDefault="00976CF5" w:rsidP="00976CF5">
      <w:pPr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76CF5">
        <w:rPr>
          <w:rFonts w:ascii="Times New Roman" w:eastAsia="Times New Roman" w:hAnsi="Times New Roman" w:cs="Times New Roman"/>
          <w:lang w:eastAsia="en-GB"/>
        </w:rPr>
        <w:instrText xml:space="preserve"> INCLUDEPICTURE "/var/folders/x3/0wd6wwtd7pz2ph65s15q52h40000gn/T/com.microsoft.Word/WebArchiveCopyPasteTempFiles/page2image14402368" \* MERGEFORMATINET </w:instrText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76CF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4EDEEC5" wp14:editId="36B7DDB8">
            <wp:extent cx="5727700" cy="1087755"/>
            <wp:effectExtent l="0" t="0" r="0" b="4445"/>
            <wp:docPr id="1" name="Picture 1" descr="page2image1440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4402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CF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8A9BC90" w14:textId="6572E349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Does </w:t>
      </w:r>
      <w:proofErr w:type="spellStart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STP</w:t>
      </w:r>
      <w:proofErr w:type="spellEnd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change payment schedules for </w:t>
      </w:r>
      <w:proofErr w:type="spellStart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PAYG</w:t>
      </w:r>
      <w:proofErr w:type="spellEnd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or </w:t>
      </w:r>
      <w:r w:rsidR="009755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uper</w:t>
      </w:r>
      <w:r w:rsidR="00975593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annuation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? </w:t>
      </w:r>
    </w:p>
    <w:p w14:paraId="31DB048E" w14:textId="509B0EC8" w:rsidR="00564553" w:rsidRDefault="00976CF5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No.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reports </w:t>
      </w:r>
      <w:r w:rsidR="00975593">
        <w:rPr>
          <w:rFonts w:ascii="ArialMT" w:eastAsia="Times New Roman" w:hAnsi="ArialMT" w:cs="Times New Roman"/>
          <w:sz w:val="22"/>
          <w:szCs w:val="22"/>
          <w:lang w:eastAsia="en-GB"/>
        </w:rPr>
        <w:t>t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ax and </w:t>
      </w:r>
      <w:r w:rsidR="00975593">
        <w:rPr>
          <w:rFonts w:ascii="ArialMT" w:eastAsia="Times New Roman" w:hAnsi="ArialMT" w:cs="Times New Roman"/>
          <w:sz w:val="22"/>
          <w:szCs w:val="22"/>
          <w:lang w:eastAsia="en-GB"/>
        </w:rPr>
        <w:t>s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uper information to the ATO,</w:t>
      </w:r>
      <w:r w:rsidR="0097559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but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it does not change payment schedules for liabilities. </w:t>
      </w:r>
    </w:p>
    <w:p w14:paraId="3E594D90" w14:textId="77777777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When is the final declaration for </w:t>
      </w:r>
      <w:proofErr w:type="spellStart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STP</w:t>
      </w:r>
      <w:proofErr w:type="spellEnd"/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due each year? </w:t>
      </w:r>
    </w:p>
    <w:p w14:paraId="33E3E90B" w14:textId="77777777" w:rsidR="00564553" w:rsidRDefault="00976CF5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final declaration 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>is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due by 14 July each yea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>r for businesses with 20 or more employees.</w:t>
      </w:r>
    </w:p>
    <w:p w14:paraId="0301740B" w14:textId="5E648E72" w:rsidR="00976CF5" w:rsidRPr="00976CF5" w:rsidRDefault="00564553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Times New Roman"/>
          <w:sz w:val="22"/>
          <w:szCs w:val="22"/>
          <w:lang w:eastAsia="en-GB"/>
        </w:rPr>
        <w:t>For businesses with 19 or fewer employees, finalisation is due by 31 July.</w:t>
      </w:r>
    </w:p>
    <w:p w14:paraId="0E35B13E" w14:textId="77777777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Can manual payment summaries still be used? </w:t>
      </w:r>
    </w:p>
    <w:p w14:paraId="75B35DC0" w14:textId="477EB300" w:rsidR="00564553" w:rsidRDefault="00976CF5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Yes, payment summaries can still be issued manually whilst reporting through </w:t>
      </w:r>
      <w:proofErr w:type="spellStart"/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="0097559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, although employees are encouraged to </w:t>
      </w:r>
      <w:r w:rsidR="00C42049">
        <w:rPr>
          <w:rFonts w:ascii="ArialMT" w:eastAsia="Times New Roman" w:hAnsi="ArialMT" w:cs="Times New Roman"/>
          <w:sz w:val="22"/>
          <w:szCs w:val="22"/>
          <w:lang w:eastAsia="en-GB"/>
        </w:rPr>
        <w:t>move to using myGov accounts for all employer related information.</w:t>
      </w:r>
    </w:p>
    <w:p w14:paraId="569B185A" w14:textId="7F2DD835" w:rsidR="00564553" w:rsidRPr="00976CF5" w:rsidRDefault="00564553" w:rsidP="005645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Can payment summaries still be 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printed from software</w:t>
      </w: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? </w:t>
      </w:r>
    </w:p>
    <w:p w14:paraId="26079E9D" w14:textId="6792E8CB" w:rsidR="00564553" w:rsidRDefault="00564553" w:rsidP="00976CF5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Yes,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>e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>ach software has a different process for accessing th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>e payment summaries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, but generally you can choose to run payment summary reports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separate to </w:t>
      </w:r>
      <w:proofErr w:type="spellStart"/>
      <w:r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reporting. Some employees may still request a payment summary, even though they have the information available in their myGov account.</w:t>
      </w:r>
    </w:p>
    <w:p w14:paraId="3CDD624D" w14:textId="65604B9F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Q. How do we account for directors’ adjustments/end of period additions? </w:t>
      </w:r>
    </w:p>
    <w:p w14:paraId="14110874" w14:textId="1060ED45" w:rsidR="00976CF5" w:rsidRPr="00976CF5" w:rsidRDefault="00976CF5" w:rsidP="00976C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76CF5">
        <w:rPr>
          <w:rFonts w:ascii="Arial" w:eastAsia="Times New Roman" w:hAnsi="Arial" w:cs="Arial"/>
          <w:b/>
          <w:bCs/>
          <w:color w:val="497A28"/>
          <w:sz w:val="22"/>
          <w:szCs w:val="22"/>
          <w:lang w:eastAsia="en-GB"/>
        </w:rPr>
        <w:t xml:space="preserve">A.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Anything needing to be included in the year’s payroll should be entered via a pay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>run, whether it’s a standard or adjusting pay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  <w:r w:rsidRPr="00976CF5">
        <w:rPr>
          <w:rFonts w:ascii="ArialMT" w:eastAsia="Times New Roman" w:hAnsi="ArialMT" w:cs="Times New Roman"/>
          <w:sz w:val="22"/>
          <w:szCs w:val="22"/>
          <w:lang w:eastAsia="en-GB"/>
        </w:rPr>
        <w:t xml:space="preserve">run entry. </w:t>
      </w:r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These end of year payments should be included in </w:t>
      </w:r>
      <w:proofErr w:type="spellStart"/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>STP</w:t>
      </w:r>
      <w:proofErr w:type="spellEnd"/>
      <w:r w:rsidR="00564553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reporting.</w:t>
      </w:r>
    </w:p>
    <w:p w14:paraId="5279DC43" w14:textId="77777777" w:rsidR="00FD5A4C" w:rsidRDefault="00EE63D0"/>
    <w:sectPr w:rsidR="00FD5A4C" w:rsidSect="002A31A9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9933" w14:textId="77777777" w:rsidR="00EE63D0" w:rsidRDefault="00EE63D0" w:rsidP="003673CA">
      <w:r>
        <w:separator/>
      </w:r>
    </w:p>
  </w:endnote>
  <w:endnote w:type="continuationSeparator" w:id="0">
    <w:p w14:paraId="7F47A340" w14:textId="77777777" w:rsidR="00EE63D0" w:rsidRDefault="00EE63D0" w:rsidP="003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7237" w14:textId="72838D89" w:rsidR="003673CA" w:rsidRPr="003673CA" w:rsidRDefault="003673CA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3673CA">
      <w:rPr>
        <w:rFonts w:ascii="Arial" w:hAnsi="Arial" w:cs="Arial"/>
        <w:color w:val="404040" w:themeColor="text1" w:themeTint="BF"/>
        <w:sz w:val="20"/>
        <w:szCs w:val="20"/>
      </w:rPr>
      <w:t>AAT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FCB0" w14:textId="77777777" w:rsidR="00EE63D0" w:rsidRDefault="00EE63D0" w:rsidP="003673CA">
      <w:r>
        <w:separator/>
      </w:r>
    </w:p>
  </w:footnote>
  <w:footnote w:type="continuationSeparator" w:id="0">
    <w:p w14:paraId="0C6E2163" w14:textId="77777777" w:rsidR="00EE63D0" w:rsidRDefault="00EE63D0" w:rsidP="0036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F5"/>
    <w:rsid w:val="000979A4"/>
    <w:rsid w:val="001031B8"/>
    <w:rsid w:val="001D6D2E"/>
    <w:rsid w:val="002A31A9"/>
    <w:rsid w:val="003673CA"/>
    <w:rsid w:val="00496AF3"/>
    <w:rsid w:val="00564553"/>
    <w:rsid w:val="005C744E"/>
    <w:rsid w:val="00706041"/>
    <w:rsid w:val="00790B7C"/>
    <w:rsid w:val="007A6802"/>
    <w:rsid w:val="00975593"/>
    <w:rsid w:val="00976CF5"/>
    <w:rsid w:val="00A35FE7"/>
    <w:rsid w:val="00C42049"/>
    <w:rsid w:val="00D64475"/>
    <w:rsid w:val="00D716FA"/>
    <w:rsid w:val="00DB27B9"/>
    <w:rsid w:val="00E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4348"/>
  <w15:chartTrackingRefBased/>
  <w15:docId w15:val="{0064752D-931D-0940-BEA5-08E6DC0E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7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CA"/>
  </w:style>
  <w:style w:type="paragraph" w:styleId="Footer">
    <w:name w:val="footer"/>
    <w:basedOn w:val="Normal"/>
    <w:link w:val="FooterChar"/>
    <w:uiPriority w:val="99"/>
    <w:unhideWhenUsed/>
    <w:rsid w:val="00367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Voight</dc:creator>
  <cp:keywords/>
  <dc:description/>
  <cp:lastModifiedBy>Jo Voight</cp:lastModifiedBy>
  <cp:revision>7</cp:revision>
  <dcterms:created xsi:type="dcterms:W3CDTF">2020-11-30T00:49:00Z</dcterms:created>
  <dcterms:modified xsi:type="dcterms:W3CDTF">2020-11-30T02:44:00Z</dcterms:modified>
</cp:coreProperties>
</file>